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A55761">
        <w:rPr>
          <w:rFonts w:ascii="Tahoma" w:eastAsia="Times New Roman" w:hAnsi="Tahoma" w:cs="Tahoma"/>
          <w:bCs/>
          <w:sz w:val="20"/>
          <w:szCs w:val="20"/>
          <w:lang w:eastAsia="pl-PL"/>
        </w:rPr>
        <w:t>77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58B0" w:rsidRPr="000758B0" w:rsidRDefault="000758B0" w:rsidP="000758B0">
      <w:pPr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Dostawa odzieży medycznej, roboczej i obuwia </w:t>
      </w:r>
    </w:p>
    <w:p w:rsidR="000758B0" w:rsidRPr="0005124D" w:rsidRDefault="000758B0" w:rsidP="000758B0">
      <w:pPr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Pr="00A75B6A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F117D4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0A0A45">
        <w:rPr>
          <w:rFonts w:ascii="Tahoma" w:eastAsia="Times New Roman" w:hAnsi="Tahoma" w:cs="Tahoma"/>
          <w:bCs/>
          <w:sz w:val="18"/>
          <w:szCs w:val="18"/>
          <w:lang w:eastAsia="pl-PL"/>
        </w:rPr>
        <w:t>28.08.2023r.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184D1D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184D1D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761" w:rsidRDefault="00A55761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761" w:rsidRDefault="00A55761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761" w:rsidRDefault="00A55761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  <w:r w:rsidR="00DD34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E6761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DD3491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0758B0" w:rsidRPr="00547725" w:rsidRDefault="00253861" w:rsidP="00547725">
      <w:pPr>
        <w:spacing w:after="0" w:line="240" w:lineRule="auto"/>
        <w:ind w:left="284" w:hanging="426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54772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</w:t>
      </w:r>
      <w:r w:rsidR="000758B0" w:rsidRPr="0005124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 w:rsidR="00547725" w:rsidRPr="0054772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</w:t>
      </w:r>
      <w:r w:rsidR="000758B0" w:rsidRP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ostawa odzieży medycznej, roboczej i obuwia</w:t>
      </w:r>
      <w:r w:rsid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="000758B0" w:rsidRPr="000512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="000758B0" w:rsidRPr="0005124D">
        <w:rPr>
          <w:rFonts w:ascii="Tahoma" w:hAnsi="Tahoma" w:cs="Tahoma"/>
          <w:bCs/>
          <w:sz w:val="20"/>
          <w:szCs w:val="20"/>
          <w:lang w:eastAsia="pl-PL"/>
        </w:rPr>
        <w:t xml:space="preserve">Przedmiot </w:t>
      </w:r>
      <w:r w:rsidR="00547725"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="000758B0" w:rsidRPr="0005124D">
        <w:rPr>
          <w:rFonts w:ascii="Tahoma" w:hAnsi="Tahoma" w:cs="Tahoma"/>
          <w:bCs/>
          <w:sz w:val="20"/>
          <w:szCs w:val="20"/>
          <w:lang w:eastAsia="pl-PL"/>
        </w:rPr>
        <w:t>zamówienia obejmuje następujące pakiety:</w:t>
      </w:r>
    </w:p>
    <w:p w:rsidR="000758B0" w:rsidRPr="00A55761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B1363">
        <w:rPr>
          <w:rFonts w:ascii="Tahoma" w:hAnsi="Tahoma" w:cs="Tahoma"/>
          <w:sz w:val="20"/>
          <w:szCs w:val="20"/>
        </w:rPr>
        <w:t xml:space="preserve">Pakiet 1: </w:t>
      </w:r>
      <w:r w:rsidR="00A55761" w:rsidRPr="00A55761">
        <w:rPr>
          <w:rFonts w:ascii="Arial-BoldMT" w:hAnsi="Arial-BoldMT" w:cs="Arial-BoldMT"/>
          <w:bCs/>
          <w:sz w:val="20"/>
          <w:szCs w:val="20"/>
        </w:rPr>
        <w:t>Buty robocze</w:t>
      </w:r>
    </w:p>
    <w:p w:rsidR="000758B0" w:rsidRPr="00A55761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5761">
        <w:rPr>
          <w:rFonts w:ascii="Tahoma" w:hAnsi="Tahoma" w:cs="Tahoma"/>
          <w:sz w:val="20"/>
          <w:szCs w:val="20"/>
        </w:rPr>
        <w:t xml:space="preserve">         </w:t>
      </w:r>
      <w:r w:rsidR="00A55761" w:rsidRPr="00A55761">
        <w:rPr>
          <w:rFonts w:ascii="Tahoma" w:hAnsi="Tahoma" w:cs="Tahoma"/>
          <w:sz w:val="20"/>
          <w:szCs w:val="20"/>
        </w:rPr>
        <w:t xml:space="preserve">Pakiet 2: </w:t>
      </w:r>
      <w:r w:rsidR="00A55761" w:rsidRPr="00A55761">
        <w:rPr>
          <w:rFonts w:ascii="Arial-BoldMT" w:hAnsi="Arial-BoldMT" w:cs="Arial-BoldMT"/>
          <w:bCs/>
          <w:sz w:val="20"/>
          <w:szCs w:val="20"/>
        </w:rPr>
        <w:t>Odzież robocza</w:t>
      </w:r>
      <w:r w:rsidRPr="00A55761">
        <w:rPr>
          <w:rFonts w:ascii="Tahoma" w:hAnsi="Tahoma" w:cs="Tahoma"/>
          <w:sz w:val="20"/>
          <w:szCs w:val="20"/>
        </w:rPr>
        <w:t xml:space="preserve">                            </w:t>
      </w:r>
    </w:p>
    <w:p w:rsidR="000758B0" w:rsidRPr="00A55761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5761">
        <w:rPr>
          <w:rFonts w:ascii="Tahoma" w:hAnsi="Tahoma" w:cs="Tahoma"/>
          <w:sz w:val="20"/>
          <w:szCs w:val="20"/>
        </w:rPr>
        <w:t xml:space="preserve">         Pakiet 3: </w:t>
      </w:r>
      <w:r w:rsidR="00A55761" w:rsidRPr="00A55761">
        <w:rPr>
          <w:rFonts w:ascii="Arial-BoldMT" w:hAnsi="Arial-BoldMT" w:cs="Arial-BoldMT"/>
          <w:bCs/>
          <w:sz w:val="20"/>
          <w:szCs w:val="20"/>
        </w:rPr>
        <w:t>Odzież ochrony indywidualnej</w:t>
      </w:r>
    </w:p>
    <w:p w:rsidR="000758B0" w:rsidRPr="00A55761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5761">
        <w:rPr>
          <w:rFonts w:ascii="Tahoma" w:hAnsi="Tahoma" w:cs="Tahoma"/>
          <w:sz w:val="20"/>
          <w:szCs w:val="20"/>
        </w:rPr>
        <w:t xml:space="preserve">         Pakiet 4: </w:t>
      </w:r>
      <w:r w:rsidR="00A55761" w:rsidRPr="00A55761">
        <w:rPr>
          <w:rFonts w:ascii="Arial-BoldMT" w:hAnsi="Arial-BoldMT" w:cs="Arial-BoldMT"/>
          <w:bCs/>
          <w:sz w:val="20"/>
          <w:szCs w:val="20"/>
        </w:rPr>
        <w:t>Odzież ochronna medyczna</w:t>
      </w:r>
      <w:r w:rsidRPr="00A55761">
        <w:rPr>
          <w:rFonts w:ascii="Tahoma" w:hAnsi="Tahoma" w:cs="Tahoma"/>
          <w:sz w:val="20"/>
          <w:szCs w:val="20"/>
        </w:rPr>
        <w:t xml:space="preserve"> 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5761">
        <w:rPr>
          <w:rFonts w:ascii="Tahoma" w:hAnsi="Tahoma" w:cs="Tahoma"/>
          <w:sz w:val="20"/>
          <w:szCs w:val="20"/>
        </w:rPr>
        <w:t xml:space="preserve">         Pakiet 5: </w:t>
      </w:r>
      <w:r w:rsidR="00A55761" w:rsidRPr="00A55761">
        <w:rPr>
          <w:rFonts w:ascii="Arial-BoldMT" w:hAnsi="Arial-BoldMT" w:cs="Arial-BoldMT"/>
          <w:bCs/>
          <w:sz w:val="20"/>
          <w:szCs w:val="20"/>
        </w:rPr>
        <w:t>Odzież ochrony indywidualnej</w:t>
      </w:r>
      <w:r w:rsidRPr="00A55761">
        <w:rPr>
          <w:rFonts w:ascii="Tahoma" w:hAnsi="Tahoma" w:cs="Tahoma"/>
          <w:sz w:val="20"/>
          <w:szCs w:val="20"/>
        </w:rPr>
        <w:t xml:space="preserve">       </w:t>
      </w:r>
    </w:p>
    <w:p w:rsidR="000758B0" w:rsidRPr="00DB1363" w:rsidRDefault="000758B0" w:rsidP="00A55761">
      <w:p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         </w:t>
      </w:r>
    </w:p>
    <w:p w:rsidR="000758B0" w:rsidRPr="00DB1363" w:rsidRDefault="000758B0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DB1363">
        <w:rPr>
          <w:rFonts w:ascii="Tahoma" w:hAnsi="Tahoma" w:cs="Tahoma"/>
          <w:sz w:val="20"/>
          <w:szCs w:val="20"/>
          <w:lang w:eastAsia="pl-PL"/>
        </w:rPr>
        <w:t>Wy</w:t>
      </w:r>
      <w:r>
        <w:rPr>
          <w:rFonts w:ascii="Tahoma" w:hAnsi="Tahoma" w:cs="Tahoma"/>
          <w:sz w:val="20"/>
          <w:szCs w:val="20"/>
          <w:lang w:eastAsia="pl-PL"/>
        </w:rPr>
        <w:t xml:space="preserve">szczególnienie ilościowe i </w:t>
      </w:r>
      <w:r w:rsidRPr="00DB1363">
        <w:rPr>
          <w:rFonts w:ascii="Tahoma" w:hAnsi="Tahoma" w:cs="Tahoma"/>
          <w:sz w:val="20"/>
          <w:szCs w:val="20"/>
          <w:lang w:eastAsia="pl-PL"/>
        </w:rPr>
        <w:t>asortymentowe przedmiotu dostawy określono w formularz</w:t>
      </w:r>
      <w:r w:rsidR="00547725">
        <w:rPr>
          <w:rFonts w:ascii="Tahoma" w:hAnsi="Tahoma" w:cs="Tahoma"/>
          <w:sz w:val="20"/>
          <w:szCs w:val="20"/>
          <w:lang w:eastAsia="pl-PL"/>
        </w:rPr>
        <w:t>ach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asortymentowo-cenowy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stanowiący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załącznik</w:t>
      </w:r>
      <w:r w:rsidR="00547725">
        <w:rPr>
          <w:rFonts w:ascii="Tahoma" w:hAnsi="Tahoma" w:cs="Tahoma"/>
          <w:sz w:val="20"/>
          <w:szCs w:val="20"/>
          <w:lang w:eastAsia="pl-PL"/>
        </w:rPr>
        <w:t xml:space="preserve">i 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nr 4</w:t>
      </w:r>
      <w:r w:rsidR="00547725">
        <w:rPr>
          <w:rFonts w:ascii="Tahoma" w:hAnsi="Tahoma" w:cs="Tahoma"/>
          <w:sz w:val="20"/>
          <w:szCs w:val="20"/>
          <w:lang w:eastAsia="pl-PL"/>
        </w:rPr>
        <w:t>.1-</w:t>
      </w:r>
      <w:r w:rsidR="00A55761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47725">
        <w:rPr>
          <w:rFonts w:ascii="Tahoma" w:hAnsi="Tahoma" w:cs="Tahoma"/>
          <w:sz w:val="20"/>
          <w:szCs w:val="20"/>
          <w:lang w:eastAsia="pl-PL"/>
        </w:rPr>
        <w:t>4.</w:t>
      </w:r>
      <w:r w:rsidR="00393311">
        <w:rPr>
          <w:rFonts w:ascii="Tahoma" w:hAnsi="Tahoma" w:cs="Tahoma"/>
          <w:sz w:val="20"/>
          <w:szCs w:val="20"/>
          <w:lang w:eastAsia="pl-PL"/>
        </w:rPr>
        <w:t>5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SWZ</w:t>
      </w:r>
      <w:r w:rsidRPr="00DB1363">
        <w:rPr>
          <w:rFonts w:ascii="Tahoma" w:hAnsi="Tahoma" w:cs="Tahoma"/>
          <w:sz w:val="20"/>
          <w:szCs w:val="20"/>
          <w:lang w:eastAsia="pl-PL"/>
        </w:rPr>
        <w:t>.</w:t>
      </w: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DB1363">
        <w:rPr>
          <w:rFonts w:ascii="Tahoma" w:hAnsi="Tahoma" w:cs="Tahoma"/>
          <w:sz w:val="20"/>
          <w:szCs w:val="20"/>
          <w:lang w:eastAsia="pl-PL"/>
        </w:rPr>
        <w:t>Nazwa i kod według Wspólnego Słownika Zamówień CPV</w:t>
      </w:r>
    </w:p>
    <w:p w:rsidR="000758B0" w:rsidRPr="00DB1363" w:rsidRDefault="000758B0" w:rsidP="000758B0">
      <w:pPr>
        <w:spacing w:after="0" w:line="240" w:lineRule="auto"/>
        <w:jc w:val="both"/>
        <w:rPr>
          <w:rStyle w:val="Pogrubienie"/>
          <w:rFonts w:ascii="Tahoma" w:hAnsi="Tahoma" w:cs="Tahoma"/>
          <w:b w:val="0"/>
          <w:color w:val="333333"/>
          <w:sz w:val="20"/>
          <w:szCs w:val="20"/>
        </w:rPr>
      </w:pPr>
      <w:r>
        <w:rPr>
          <w:rStyle w:val="Pogrubienie"/>
          <w:color w:val="333333"/>
        </w:rPr>
        <w:t xml:space="preserve">      </w:t>
      </w:r>
      <w:r w:rsidRPr="00DB1363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>33199000-1 Odzież medyczna</w:t>
      </w:r>
    </w:p>
    <w:p w:rsidR="000758B0" w:rsidRPr="00DB1363" w:rsidRDefault="000758B0" w:rsidP="000758B0">
      <w:pPr>
        <w:spacing w:after="0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    </w:t>
      </w:r>
      <w:r w:rsidRPr="00DB1363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>18000000-9 Odzież, obuwie, artykuły bagażowe i dodatki</w:t>
      </w:r>
    </w:p>
    <w:p w:rsidR="000758B0" w:rsidRPr="006603C2" w:rsidRDefault="000758B0" w:rsidP="006603C2">
      <w:pPr>
        <w:spacing w:after="0" w:line="240" w:lineRule="auto"/>
        <w:ind w:left="284" w:hanging="284"/>
        <w:jc w:val="both"/>
        <w:rPr>
          <w:b/>
          <w:bCs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3.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Zamawiający dopuszcza składanie ofert częściowych na dowolnie wybrany pakiet (maksymalnie na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wszystkie pakiety tj. na </w:t>
      </w:r>
      <w:r w:rsidR="00A55761">
        <w:rPr>
          <w:rFonts w:ascii="Tahoma" w:hAnsi="Tahoma" w:cs="Tahoma"/>
          <w:bCs/>
          <w:sz w:val="20"/>
          <w:szCs w:val="20"/>
          <w:lang w:eastAsia="pl-PL"/>
        </w:rPr>
        <w:t>5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 pakietów) lecz nie dopuszcza składania ofert na wybrane pozycje</w:t>
      </w:r>
      <w:bookmarkEnd w:id="0"/>
    </w:p>
    <w:p w:rsidR="006E603A" w:rsidRPr="00D1792C" w:rsidRDefault="006E603A" w:rsidP="0056346E">
      <w:pPr>
        <w:pStyle w:val="Akapitzlist"/>
        <w:numPr>
          <w:ilvl w:val="0"/>
          <w:numId w:val="7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D1792C">
        <w:rPr>
          <w:rFonts w:ascii="Tahoma" w:hAnsi="Tahoma" w:cs="Tahoma"/>
          <w:color w:val="000000"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 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6E603A" w:rsidRPr="00D1792C" w:rsidRDefault="006E603A" w:rsidP="006E603A">
      <w:pPr>
        <w:tabs>
          <w:tab w:val="num" w:pos="284"/>
        </w:tabs>
        <w:spacing w:after="0" w:line="288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D1792C">
        <w:rPr>
          <w:rFonts w:ascii="Tahoma" w:hAnsi="Tahoma" w:cs="Tahoma"/>
          <w:color w:val="000000"/>
          <w:sz w:val="20"/>
          <w:szCs w:val="20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6603C2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C54D98" w:rsidRPr="00546C71" w:rsidRDefault="00C54D98" w:rsidP="00E00DF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>Termin wykonania zamówienia: 12 miesięcy  od dnia zawarcia umowy</w:t>
      </w:r>
    </w:p>
    <w:p w:rsidR="00C54D98" w:rsidRPr="00546C71" w:rsidRDefault="00C54D98" w:rsidP="00C54D9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</w:t>
      </w:r>
      <w:r w:rsidR="00E00D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2.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Termin dostawy: </w:t>
      </w:r>
    </w:p>
    <w:p w:rsidR="00C54D98" w:rsidRDefault="00C54D98" w:rsidP="00C54D98">
      <w:pPr>
        <w:widowControl w:val="0"/>
        <w:suppressAutoHyphens/>
        <w:spacing w:after="0" w:line="240" w:lineRule="auto"/>
        <w:ind w:left="1418" w:hanging="851"/>
        <w:jc w:val="both"/>
        <w:rPr>
          <w:rFonts w:ascii="Tahoma" w:hAnsi="Tahoma" w:cs="Tahoma"/>
          <w:color w:val="000000"/>
          <w:sz w:val="20"/>
          <w:szCs w:val="20"/>
        </w:rPr>
      </w:pPr>
      <w:r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>dla pakietu: 1,</w:t>
      </w:r>
      <w:r w:rsidR="00A55761">
        <w:rPr>
          <w:rFonts w:ascii="Tahoma" w:eastAsia="Times New Roman" w:hAnsi="Tahoma" w:cs="Tahoma"/>
          <w:b/>
          <w:sz w:val="20"/>
          <w:szCs w:val="20"/>
          <w:lang w:eastAsia="pl-PL"/>
        </w:rPr>
        <w:t>3,5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: do 5 dni roboczych (tj.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od poniedziałku do piątku za wyjątkiem dni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</w:p>
    <w:p w:rsidR="00C54D98" w:rsidRPr="00546C71" w:rsidRDefault="00C54D98" w:rsidP="00C54D98">
      <w:pPr>
        <w:widowControl w:val="0"/>
        <w:suppressAutoHyphens/>
        <w:spacing w:after="0" w:line="240" w:lineRule="auto"/>
        <w:ind w:left="1418" w:hanging="851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D179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ustawowo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wolnych od pracy) 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>od dnia złożenia zamówienia.</w:t>
      </w:r>
    </w:p>
    <w:p w:rsidR="00D1792C" w:rsidRDefault="00C54D98" w:rsidP="00D1792C">
      <w:pPr>
        <w:widowControl w:val="0"/>
        <w:suppressAutoHyphens/>
        <w:spacing w:after="0" w:line="240" w:lineRule="auto"/>
        <w:ind w:left="1418" w:hanging="851"/>
        <w:jc w:val="both"/>
        <w:rPr>
          <w:rFonts w:ascii="Tahoma" w:hAnsi="Tahoma" w:cs="Tahoma"/>
          <w:color w:val="000000"/>
          <w:sz w:val="20"/>
          <w:szCs w:val="20"/>
        </w:rPr>
      </w:pPr>
      <w:r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dla pakietu: </w:t>
      </w:r>
      <w:r w:rsidR="00A55761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do 10 dni roboczych</w:t>
      </w:r>
      <w:r w:rsidR="00D1792C"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(tj. </w:t>
      </w:r>
      <w:r w:rsidR="00D1792C" w:rsidRPr="00546C71">
        <w:rPr>
          <w:rFonts w:ascii="Tahoma" w:eastAsia="Calibri" w:hAnsi="Tahoma" w:cs="Tahoma"/>
          <w:color w:val="000000"/>
          <w:sz w:val="20"/>
          <w:szCs w:val="20"/>
        </w:rPr>
        <w:t xml:space="preserve">od poniedziałku do piątku za wyjątkiem dni </w:t>
      </w:r>
      <w:r w:rsidR="00D1792C"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</w:p>
    <w:p w:rsidR="00C54D98" w:rsidRPr="00546C71" w:rsidRDefault="00D1792C" w:rsidP="00D1792C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ustawowo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>wolnych od pracy)</w:t>
      </w:r>
      <w:r w:rsidR="00C54D98"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od dnia złożenia zamówienia.</w:t>
      </w:r>
    </w:p>
    <w:p w:rsidR="00D1792C" w:rsidRDefault="00D1792C" w:rsidP="00D1792C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C54D98"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54D98"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dla pakietu </w:t>
      </w:r>
      <w:r w:rsidR="00A5576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C54D98" w:rsidRPr="00546C71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="00C54D98"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do 20 dni roboczych</w:t>
      </w:r>
      <w:r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(tj.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od poniedziałku do piątku za wyjątkiem dni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</w:t>
      </w:r>
    </w:p>
    <w:p w:rsidR="00C54D98" w:rsidRPr="00546C71" w:rsidRDefault="00D1792C" w:rsidP="00D1792C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 xml:space="preserve">ustawowo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546C71">
        <w:rPr>
          <w:rFonts w:ascii="Tahoma" w:eastAsia="Calibri" w:hAnsi="Tahoma" w:cs="Tahoma"/>
          <w:color w:val="000000"/>
          <w:sz w:val="20"/>
          <w:szCs w:val="20"/>
        </w:rPr>
        <w:t>wolnych od pracy)</w:t>
      </w:r>
      <w:r w:rsidR="00C54D98" w:rsidRPr="00546C71">
        <w:rPr>
          <w:rFonts w:ascii="Tahoma" w:eastAsia="Times New Roman" w:hAnsi="Tahoma" w:cs="Tahoma"/>
          <w:sz w:val="20"/>
          <w:szCs w:val="20"/>
          <w:lang w:eastAsia="pl-PL"/>
        </w:rPr>
        <w:t xml:space="preserve"> od dnia złożenia zamówienia.</w:t>
      </w:r>
    </w:p>
    <w:p w:rsidR="00AA53F5" w:rsidRPr="00CC02FF" w:rsidRDefault="00AA53F5" w:rsidP="0050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3C2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641E7" w:rsidRPr="00DE661F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V</w:t>
      </w:r>
      <w:r w:rsidR="00A641E7"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DD349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DD349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DD349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DD3491">
        <w:rPr>
          <w:rFonts w:ascii="Tahoma" w:hAnsi="Tahoma" w:cs="Tahoma"/>
          <w:sz w:val="20"/>
          <w:szCs w:val="20"/>
        </w:rPr>
        <w:t>komplementariusza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1;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DD349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DD349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DD349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E3707" w:rsidRDefault="00DE661F" w:rsidP="00FB5062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DD349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DD3491">
        <w:rPr>
          <w:rFonts w:ascii="Times New Roman" w:hAnsi="Times New Roman" w:cs="Times New Roman"/>
          <w:sz w:val="24"/>
          <w:szCs w:val="24"/>
        </w:rPr>
        <w:t xml:space="preserve"> </w:t>
      </w:r>
      <w:r w:rsidRPr="00DD349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Pr="00DD3491">
        <w:t xml:space="preserve"> </w:t>
      </w:r>
    </w:p>
    <w:p w:rsidR="00DE661F" w:rsidRPr="00FE3707" w:rsidRDefault="00FE3707" w:rsidP="00FE37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E3707">
        <w:rPr>
          <w:rFonts w:ascii="Tahoma" w:eastAsia="Calibri" w:hAnsi="Tahoma" w:cs="Tahoma"/>
          <w:sz w:val="20"/>
          <w:szCs w:val="20"/>
        </w:rPr>
        <w:t>2. Zamawiający wykluczy z postępowania o udzielenie zamówienia Wykonawcę w przypadkach, o których mowa</w:t>
      </w:r>
      <w:r w:rsidR="00DE661F" w:rsidRPr="00FE370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 których mowa w art. 7 ustawy z dnia 13 kwietnia 2022 r. o szczególnych rozwiązaniach w zakresie przeciwdziałania wspieraniu agresji na Ukrainę oraz służących ochronie bezpieczeństwa narodowego  </w:t>
      </w:r>
      <w:r w:rsidR="00DE661F" w:rsidRPr="00FE3707">
        <w:rPr>
          <w:rFonts w:ascii="Tahoma" w:hAnsi="Tahoma" w:cs="Tahoma"/>
          <w:sz w:val="20"/>
          <w:szCs w:val="20"/>
        </w:rPr>
        <w:t>(</w:t>
      </w:r>
      <w:proofErr w:type="spellStart"/>
      <w:r w:rsidR="00DE661F" w:rsidRPr="00FE3707">
        <w:rPr>
          <w:rFonts w:ascii="Tahoma" w:hAnsi="Tahoma" w:cs="Tahoma"/>
          <w:sz w:val="20"/>
          <w:szCs w:val="20"/>
        </w:rPr>
        <w:t>Dz.U</w:t>
      </w:r>
      <w:proofErr w:type="spellEnd"/>
      <w:r w:rsidR="00DE661F" w:rsidRPr="00FE3707">
        <w:rPr>
          <w:rFonts w:ascii="Tahoma" w:hAnsi="Tahoma" w:cs="Tahoma"/>
          <w:sz w:val="20"/>
          <w:szCs w:val="20"/>
        </w:rPr>
        <w:t>. 2022 poz. 835,1713), tj.: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1)</w:t>
      </w:r>
      <w:r w:rsidRPr="00DD3491">
        <w:rPr>
          <w:rFonts w:ascii="Times New Roman" w:hAnsi="Times New Roman" w:cs="Times New Roman"/>
          <w:sz w:val="24"/>
          <w:szCs w:val="24"/>
        </w:rPr>
        <w:t xml:space="preserve"> </w:t>
      </w:r>
      <w:r w:rsidRPr="00DD349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lastRenderedPageBreak/>
        <w:t>i rozporządzeniu 269/20142 albo wpisanego na listę na podstawie decyzji w sprawie wpisu na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DD3491">
        <w:rPr>
          <w:rFonts w:ascii="Tahoma" w:hAnsi="Tahoma" w:cs="Tahoma"/>
          <w:sz w:val="20"/>
          <w:szCs w:val="20"/>
        </w:rPr>
        <w:t>Dz.U</w:t>
      </w:r>
      <w:proofErr w:type="spellEnd"/>
      <w:r w:rsidRPr="00DD3491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ww. ustawy;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DD3491">
        <w:rPr>
          <w:rFonts w:ascii="Tahoma" w:hAnsi="Tahoma" w:cs="Tahoma"/>
          <w:sz w:val="20"/>
          <w:szCs w:val="20"/>
        </w:rPr>
        <w:t>t.j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D3491">
        <w:rPr>
          <w:rFonts w:ascii="Tahoma" w:hAnsi="Tahoma" w:cs="Tahoma"/>
          <w:sz w:val="20"/>
          <w:szCs w:val="20"/>
        </w:rPr>
        <w:t>Dz.U</w:t>
      </w:r>
      <w:proofErr w:type="spellEnd"/>
      <w:r w:rsidRPr="00DD3491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DD3491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FB5062" w:rsidRDefault="00DE661F" w:rsidP="00FE37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D349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DD3491">
        <w:rPr>
          <w:rFonts w:ascii="Tahoma" w:hAnsi="Tahoma" w:cs="Tahoma"/>
          <w:sz w:val="20"/>
          <w:szCs w:val="20"/>
        </w:rPr>
        <w:t>pkt</w:t>
      </w:r>
      <w:proofErr w:type="spellEnd"/>
      <w:r w:rsidRPr="00DD3491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DE661F" w:rsidRDefault="00DE661F" w:rsidP="00FE37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FE3707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FE37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FE37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0D47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Zamawiający może wykluczyć Wykonawcę na każdym etapie postępowania o udzielenie </w:t>
      </w:r>
    </w:p>
    <w:p w:rsidR="00A641E7" w:rsidRPr="00DE661F" w:rsidRDefault="00A641E7" w:rsidP="00FE37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0D4715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DE661F">
        <w:rPr>
          <w:rFonts w:ascii="Tahoma" w:hAnsi="Tahoma" w:cs="Tahoma"/>
          <w:color w:val="000000"/>
          <w:sz w:val="20"/>
          <w:szCs w:val="20"/>
        </w:rPr>
        <w:t xml:space="preserve">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0D47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6603C2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6603C2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E00DF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udzielenie zamówienia oświadczenie o niepodleganiu wykluczeniu składa każdy z wykonawców wspólnie ubiegających się o zamówienie.</w:t>
      </w:r>
    </w:p>
    <w:p w:rsidR="003B4EC7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603C2" w:rsidRPr="00E571E0" w:rsidRDefault="006603C2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6603C2" w:rsidRPr="006603C2" w:rsidRDefault="006603C2" w:rsidP="008E5935">
      <w:pPr>
        <w:keepNext/>
        <w:spacing w:after="0" w:line="240" w:lineRule="auto"/>
        <w:ind w:hanging="426"/>
        <w:jc w:val="both"/>
        <w:outlineLvl w:val="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  <w:r w:rsidRPr="00B324DB">
        <w:rPr>
          <w:rFonts w:ascii="Tahoma" w:eastAsia="Calibri" w:hAnsi="Tahoma" w:cs="Tahoma"/>
          <w:b/>
          <w:bCs/>
          <w:sz w:val="20"/>
          <w:szCs w:val="20"/>
        </w:rPr>
        <w:t>PRZEDMIOTOWE ŚRODKI DOWODOWE NA POTWIERDZENIE, ŻE OFEROWANY PRZEDMIOT ZAMÓWIENIA  SPEŁNIA OKREŚLONE PRZEZ ZAMAWIAJĄCEGO WYMAGANIA</w:t>
      </w:r>
      <w:r w:rsidRPr="00B324DB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</w:p>
    <w:p w:rsidR="006603C2" w:rsidRPr="007266CF" w:rsidRDefault="006603C2" w:rsidP="009309B7">
      <w:pPr>
        <w:suppressAutoHyphens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</w:t>
      </w:r>
      <w:r w:rsidRPr="007266CF">
        <w:rPr>
          <w:rFonts w:ascii="Tahoma" w:hAnsi="Tahoma" w:cs="Tahoma"/>
          <w:bCs/>
          <w:sz w:val="20"/>
          <w:szCs w:val="20"/>
        </w:rPr>
        <w:t xml:space="preserve">.  </w:t>
      </w:r>
      <w:r w:rsidR="009309B7">
        <w:rPr>
          <w:rFonts w:ascii="Tahoma" w:hAnsi="Tahoma" w:cs="Tahoma"/>
          <w:bCs/>
          <w:sz w:val="20"/>
          <w:szCs w:val="20"/>
        </w:rPr>
        <w:t xml:space="preserve">  </w:t>
      </w:r>
      <w:r w:rsidRPr="007266CF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</w:t>
      </w:r>
      <w:r w:rsidR="009309B7">
        <w:rPr>
          <w:rFonts w:ascii="Tahoma" w:hAnsi="Tahoma" w:cs="Tahoma"/>
          <w:bCs/>
          <w:sz w:val="20"/>
          <w:szCs w:val="20"/>
        </w:rPr>
        <w:t xml:space="preserve">  </w:t>
      </w:r>
      <w:r w:rsidRPr="007266CF">
        <w:rPr>
          <w:rFonts w:ascii="Tahoma" w:hAnsi="Tahoma" w:cs="Tahoma"/>
          <w:bCs/>
          <w:sz w:val="20"/>
          <w:szCs w:val="20"/>
        </w:rPr>
        <w:t>wymagania</w:t>
      </w:r>
      <w:r w:rsidRPr="007266CF">
        <w:rPr>
          <w:rFonts w:ascii="Tahoma" w:hAnsi="Tahoma" w:cs="Tahoma"/>
          <w:bCs/>
          <w:color w:val="000000"/>
          <w:sz w:val="20"/>
          <w:szCs w:val="20"/>
        </w:rPr>
        <w:t xml:space="preserve"> Wykonawca do oferty</w:t>
      </w:r>
      <w:r w:rsidRPr="007266CF">
        <w:rPr>
          <w:rFonts w:ascii="Tahoma" w:hAnsi="Tahoma" w:cs="Tahoma"/>
          <w:color w:val="000000"/>
          <w:sz w:val="20"/>
          <w:szCs w:val="20"/>
        </w:rPr>
        <w:t xml:space="preserve"> zobowiązany jest dołączyć: </w:t>
      </w:r>
    </w:p>
    <w:p w:rsidR="006603C2" w:rsidRDefault="009309B7" w:rsidP="00126A83">
      <w:pPr>
        <w:suppressAutoHyphens/>
        <w:spacing w:after="0" w:line="240" w:lineRule="auto"/>
        <w:ind w:left="567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167398">
        <w:rPr>
          <w:rFonts w:ascii="Tahoma" w:hAnsi="Tahoma" w:cs="Tahoma"/>
          <w:b/>
          <w:sz w:val="20"/>
          <w:szCs w:val="20"/>
          <w:u w:val="single"/>
        </w:rPr>
        <w:t>pakiet</w:t>
      </w:r>
      <w:r w:rsidR="001006BC">
        <w:rPr>
          <w:rFonts w:ascii="Tahoma" w:hAnsi="Tahoma" w:cs="Tahoma"/>
          <w:b/>
          <w:sz w:val="20"/>
          <w:szCs w:val="20"/>
          <w:u w:val="single"/>
        </w:rPr>
        <w:t>y</w:t>
      </w:r>
      <w:r w:rsidR="00167398">
        <w:rPr>
          <w:rFonts w:ascii="Tahoma" w:hAnsi="Tahoma" w:cs="Tahoma"/>
          <w:b/>
          <w:sz w:val="20"/>
          <w:szCs w:val="20"/>
          <w:u w:val="single"/>
        </w:rPr>
        <w:t xml:space="preserve"> 1,2,3,5</w:t>
      </w:r>
    </w:p>
    <w:p w:rsidR="001A182D" w:rsidRPr="007266CF" w:rsidRDefault="009309B7" w:rsidP="004D44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E1666">
        <w:rPr>
          <w:rFonts w:ascii="Tahoma" w:hAnsi="Tahoma" w:cs="Tahoma"/>
          <w:sz w:val="20"/>
          <w:szCs w:val="20"/>
        </w:rPr>
        <w:t>W</w:t>
      </w:r>
      <w:r w:rsidR="00167398" w:rsidRPr="00167398">
        <w:rPr>
          <w:rFonts w:ascii="Tahoma" w:hAnsi="Tahoma" w:cs="Tahoma"/>
          <w:sz w:val="20"/>
          <w:szCs w:val="20"/>
        </w:rPr>
        <w:t>ykonawca do oferty zobowiązany jest dołączyć oświadczenie</w:t>
      </w:r>
      <w:r w:rsidR="00167398">
        <w:rPr>
          <w:rFonts w:ascii="Tahoma" w:hAnsi="Tahoma" w:cs="Tahoma"/>
          <w:sz w:val="20"/>
          <w:szCs w:val="20"/>
        </w:rPr>
        <w:t xml:space="preserve"> zgodnie z załącznikiem </w:t>
      </w:r>
      <w:r w:rsidR="00167398" w:rsidRPr="00FB0B9D">
        <w:rPr>
          <w:rFonts w:ascii="Tahoma" w:hAnsi="Tahoma" w:cs="Tahoma"/>
          <w:sz w:val="20"/>
          <w:szCs w:val="20"/>
        </w:rPr>
        <w:t xml:space="preserve">nr </w:t>
      </w:r>
      <w:r w:rsidR="00FB0B9D">
        <w:rPr>
          <w:rFonts w:ascii="Tahoma" w:hAnsi="Tahoma" w:cs="Tahoma"/>
          <w:sz w:val="20"/>
          <w:szCs w:val="20"/>
        </w:rPr>
        <w:t>5</w:t>
      </w:r>
    </w:p>
    <w:p w:rsidR="006603C2" w:rsidRDefault="00CE1666" w:rsidP="00CE166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CE1666">
        <w:rPr>
          <w:rFonts w:ascii="Tahoma" w:eastAsia="Times New Roman" w:hAnsi="Tahoma" w:cs="Tahoma"/>
          <w:b/>
          <w:sz w:val="20"/>
          <w:szCs w:val="20"/>
        </w:rPr>
        <w:t xml:space="preserve">    </w:t>
      </w:r>
      <w:r w:rsidR="006603C2" w:rsidRPr="00CE1666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9309B7">
        <w:rPr>
          <w:rFonts w:ascii="Tahoma" w:eastAsia="Times New Roman" w:hAnsi="Tahoma" w:cs="Tahoma"/>
          <w:b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>pakiet</w:t>
      </w:r>
      <w:r w:rsidR="006603C2" w:rsidRPr="007266CF">
        <w:rPr>
          <w:rFonts w:ascii="Tahoma" w:eastAsia="Times New Roman" w:hAnsi="Tahoma" w:cs="Tahoma"/>
          <w:b/>
          <w:sz w:val="20"/>
          <w:szCs w:val="20"/>
          <w:u w:val="single"/>
        </w:rPr>
        <w:t xml:space="preserve"> </w:t>
      </w:r>
      <w:r w:rsidR="00126A83">
        <w:rPr>
          <w:rFonts w:ascii="Tahoma" w:eastAsia="Times New Roman" w:hAnsi="Tahoma" w:cs="Tahoma"/>
          <w:b/>
          <w:sz w:val="20"/>
          <w:szCs w:val="20"/>
          <w:u w:val="single"/>
        </w:rPr>
        <w:t>4</w:t>
      </w:r>
      <w:r w:rsidR="006603C2" w:rsidRPr="007266CF">
        <w:rPr>
          <w:rFonts w:ascii="Tahoma" w:eastAsia="Times New Roman" w:hAnsi="Tahoma" w:cs="Tahoma"/>
          <w:b/>
          <w:sz w:val="20"/>
          <w:szCs w:val="20"/>
          <w:u w:val="single"/>
        </w:rPr>
        <w:t xml:space="preserve"> </w:t>
      </w:r>
    </w:p>
    <w:p w:rsidR="00393311" w:rsidRDefault="00393311" w:rsidP="00CE166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167398">
        <w:rPr>
          <w:rFonts w:ascii="Tahoma" w:hAnsi="Tahoma" w:cs="Tahoma"/>
          <w:sz w:val="20"/>
          <w:szCs w:val="20"/>
        </w:rPr>
        <w:t>oświadczenie</w:t>
      </w:r>
      <w:r>
        <w:rPr>
          <w:rFonts w:ascii="Tahoma" w:hAnsi="Tahoma" w:cs="Tahoma"/>
          <w:sz w:val="20"/>
          <w:szCs w:val="20"/>
        </w:rPr>
        <w:t xml:space="preserve"> zgodnie z załącznikiem nr </w:t>
      </w:r>
      <w:r w:rsidR="00FB0B9D">
        <w:rPr>
          <w:rFonts w:ascii="Tahoma" w:hAnsi="Tahoma" w:cs="Tahoma"/>
          <w:sz w:val="20"/>
          <w:szCs w:val="20"/>
        </w:rPr>
        <w:t>5</w:t>
      </w:r>
    </w:p>
    <w:p w:rsidR="00126A83" w:rsidRDefault="004D446D" w:rsidP="001A182D">
      <w:p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1A182D" w:rsidRPr="001A182D">
        <w:rPr>
          <w:rFonts w:ascii="Tahoma" w:hAnsi="Tahoma" w:cs="Tahoma"/>
          <w:color w:val="000000"/>
          <w:sz w:val="20"/>
          <w:szCs w:val="20"/>
        </w:rPr>
        <w:t>deklaracje zgodności</w:t>
      </w:r>
    </w:p>
    <w:p w:rsidR="001A182D" w:rsidRPr="004D446D" w:rsidRDefault="004D446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A182D" w:rsidRPr="004D446D">
        <w:rPr>
          <w:rFonts w:ascii="Tahoma" w:hAnsi="Tahoma" w:cs="Tahoma"/>
          <w:color w:val="000000"/>
          <w:sz w:val="20"/>
          <w:szCs w:val="20"/>
          <w:u w:val="single"/>
        </w:rPr>
        <w:t xml:space="preserve">dotyczy  poz. 1,2,4,5,7,8: </w:t>
      </w:r>
    </w:p>
    <w:p w:rsidR="001A182D" w:rsidRDefault="001A182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-</w:t>
      </w:r>
      <w:r w:rsidRPr="001A182D">
        <w:rPr>
          <w:rFonts w:ascii="Tahoma" w:hAnsi="Tahoma" w:cs="Tahoma"/>
          <w:color w:val="000000"/>
          <w:sz w:val="20"/>
          <w:szCs w:val="20"/>
        </w:rPr>
        <w:t xml:space="preserve">certyfikat zgodności PN-EN ISO 13688:2013 – 12;  certyfikat jakości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proofErr w:type="spellStart"/>
      <w:r w:rsidRPr="001A182D">
        <w:rPr>
          <w:rFonts w:ascii="Tahoma" w:hAnsi="Tahoma" w:cs="Tahoma"/>
          <w:color w:val="000000"/>
          <w:sz w:val="20"/>
          <w:szCs w:val="20"/>
        </w:rPr>
        <w:t>Oeko-Tex</w:t>
      </w:r>
      <w:proofErr w:type="spellEnd"/>
      <w:r w:rsidRPr="001A182D">
        <w:rPr>
          <w:rFonts w:ascii="Tahoma" w:hAnsi="Tahoma" w:cs="Tahoma"/>
          <w:color w:val="000000"/>
          <w:sz w:val="20"/>
          <w:szCs w:val="20"/>
        </w:rPr>
        <w:t xml:space="preserve"> Standard 100</w:t>
      </w:r>
    </w:p>
    <w:p w:rsidR="001A182D" w:rsidRDefault="001A182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="009309B7">
        <w:rPr>
          <w:rFonts w:ascii="Tahoma" w:hAnsi="Tahoma" w:cs="Tahoma"/>
          <w:color w:val="000000"/>
          <w:sz w:val="20"/>
          <w:szCs w:val="20"/>
        </w:rPr>
        <w:t>-</w:t>
      </w:r>
      <w:r w:rsidRPr="001A182D">
        <w:rPr>
          <w:rFonts w:ascii="Tahoma" w:hAnsi="Tahoma" w:cs="Tahoma"/>
          <w:color w:val="000000"/>
          <w:sz w:val="20"/>
          <w:szCs w:val="20"/>
        </w:rPr>
        <w:t>materiał ma posiadać  certyfikat zgodności odzieży ochronnej PN - EN 1149-5:2018-10 (właściwości elektrostatyczne - część 5 -  Wymagania materiałowe i konstrukcyjne</w:t>
      </w:r>
    </w:p>
    <w:p w:rsidR="004D446D" w:rsidRPr="004D446D" w:rsidRDefault="004D446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D446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4D446D">
        <w:rPr>
          <w:rFonts w:ascii="Tahoma" w:hAnsi="Tahoma" w:cs="Tahoma"/>
          <w:color w:val="000000"/>
          <w:sz w:val="20"/>
          <w:szCs w:val="20"/>
          <w:u w:val="single"/>
        </w:rPr>
        <w:t xml:space="preserve">dotyczy  poz. 3 i 6 (dotyczy nap): </w:t>
      </w:r>
    </w:p>
    <w:p w:rsidR="004D446D" w:rsidRDefault="004D446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D446D">
        <w:rPr>
          <w:rFonts w:ascii="Tahoma" w:hAnsi="Tahoma" w:cs="Tahoma"/>
          <w:color w:val="000000"/>
          <w:sz w:val="20"/>
          <w:szCs w:val="20"/>
        </w:rPr>
        <w:t xml:space="preserve">certyfikat jakości </w:t>
      </w:r>
      <w:proofErr w:type="spellStart"/>
      <w:r w:rsidRPr="004D446D">
        <w:rPr>
          <w:rFonts w:ascii="Tahoma" w:hAnsi="Tahoma" w:cs="Tahoma"/>
          <w:color w:val="000000"/>
          <w:sz w:val="20"/>
          <w:szCs w:val="20"/>
        </w:rPr>
        <w:t>Oeko-Tex</w:t>
      </w:r>
      <w:proofErr w:type="spellEnd"/>
      <w:r w:rsidRPr="004D446D">
        <w:rPr>
          <w:rFonts w:ascii="Tahoma" w:hAnsi="Tahoma" w:cs="Tahoma"/>
          <w:color w:val="000000"/>
          <w:sz w:val="20"/>
          <w:szCs w:val="20"/>
        </w:rPr>
        <w:t xml:space="preserve"> Standard 100</w:t>
      </w:r>
    </w:p>
    <w:p w:rsidR="004D446D" w:rsidRPr="009309B7" w:rsidRDefault="004D446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309B7">
        <w:rPr>
          <w:rFonts w:ascii="Tahoma" w:hAnsi="Tahoma" w:cs="Tahoma"/>
          <w:color w:val="000000"/>
          <w:sz w:val="20"/>
          <w:szCs w:val="20"/>
          <w:u w:val="single"/>
        </w:rPr>
        <w:t xml:space="preserve">dotyczy poz. 3 i 6 (dotyczy materiałów): </w:t>
      </w:r>
    </w:p>
    <w:p w:rsidR="004D446D" w:rsidRDefault="004D446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-</w:t>
      </w:r>
      <w:r>
        <w:rPr>
          <w:rFonts w:ascii="Tahoma" w:hAnsi="Tahoma" w:cs="Tahoma"/>
          <w:color w:val="000000"/>
          <w:sz w:val="20"/>
          <w:szCs w:val="20"/>
        </w:rPr>
        <w:t>c</w:t>
      </w:r>
      <w:r w:rsidRPr="004D446D">
        <w:rPr>
          <w:rFonts w:ascii="Tahoma" w:hAnsi="Tahoma" w:cs="Tahoma"/>
          <w:color w:val="000000"/>
          <w:sz w:val="20"/>
          <w:szCs w:val="20"/>
        </w:rPr>
        <w:t xml:space="preserve">ertyfikat zgodności odzieży (wyrób gotowy) z </w:t>
      </w:r>
      <w:proofErr w:type="spellStart"/>
      <w:r w:rsidRPr="004D446D">
        <w:rPr>
          <w:rFonts w:ascii="Tahoma" w:hAnsi="Tahoma" w:cs="Tahoma"/>
          <w:color w:val="000000"/>
          <w:sz w:val="20"/>
          <w:szCs w:val="20"/>
        </w:rPr>
        <w:t>PN-P</w:t>
      </w:r>
      <w:proofErr w:type="spellEnd"/>
      <w:r w:rsidRPr="004D446D">
        <w:rPr>
          <w:rFonts w:ascii="Tahoma" w:hAnsi="Tahoma" w:cs="Tahoma"/>
          <w:color w:val="000000"/>
          <w:sz w:val="20"/>
          <w:szCs w:val="20"/>
        </w:rPr>
        <w:t xml:space="preserve"> 84525:1998 odzież robocza. Ubrania robocze   za wyjątkiem przepuszczalności,</w:t>
      </w:r>
    </w:p>
    <w:p w:rsidR="004D446D" w:rsidRDefault="004D446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9309B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9309B7">
        <w:rPr>
          <w:rFonts w:ascii="Tahoma" w:hAnsi="Tahoma" w:cs="Tahoma"/>
          <w:color w:val="000000"/>
          <w:sz w:val="20"/>
          <w:szCs w:val="20"/>
        </w:rPr>
        <w:t>-</w:t>
      </w:r>
      <w:r w:rsidRPr="004D446D">
        <w:rPr>
          <w:rFonts w:ascii="Tahoma" w:hAnsi="Tahoma" w:cs="Tahoma"/>
          <w:color w:val="000000"/>
          <w:sz w:val="20"/>
          <w:szCs w:val="20"/>
        </w:rPr>
        <w:t>certyfikat zgodności  CEN/TS 14237: 2015-12 (ENV 14237:2002) Tekst</w:t>
      </w:r>
      <w:r>
        <w:rPr>
          <w:rFonts w:ascii="Tahoma" w:hAnsi="Tahoma" w:cs="Tahoma"/>
          <w:color w:val="000000"/>
          <w:sz w:val="20"/>
          <w:szCs w:val="20"/>
        </w:rPr>
        <w:t>ylia w systemie ochrony zdrowia</w:t>
      </w:r>
      <w:r w:rsidRPr="004D446D">
        <w:rPr>
          <w:rFonts w:ascii="Tahoma" w:hAnsi="Tahoma" w:cs="Tahoma"/>
          <w:color w:val="000000"/>
          <w:sz w:val="20"/>
          <w:szCs w:val="20"/>
        </w:rPr>
        <w:t xml:space="preserve"> za wyjątkiem odporności wybarwień na bielenie chloranem i odporności na </w:t>
      </w:r>
      <w:proofErr w:type="spellStart"/>
      <w:r w:rsidRPr="004D446D">
        <w:rPr>
          <w:rFonts w:ascii="Tahoma" w:hAnsi="Tahoma" w:cs="Tahoma"/>
          <w:color w:val="000000"/>
          <w:sz w:val="20"/>
          <w:szCs w:val="20"/>
        </w:rPr>
        <w:t>pilling</w:t>
      </w:r>
      <w:proofErr w:type="spellEnd"/>
      <w:r w:rsidRPr="004D446D">
        <w:rPr>
          <w:rFonts w:ascii="Tahoma" w:hAnsi="Tahoma" w:cs="Tahoma"/>
          <w:color w:val="000000"/>
          <w:sz w:val="20"/>
          <w:szCs w:val="20"/>
        </w:rPr>
        <w:t>,</w:t>
      </w:r>
    </w:p>
    <w:p w:rsidR="004D446D" w:rsidRPr="001A182D" w:rsidRDefault="004D446D" w:rsidP="001A182D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   </w:t>
      </w:r>
      <w:r w:rsidR="009309B7">
        <w:rPr>
          <w:rFonts w:ascii="Tahoma" w:hAnsi="Tahoma" w:cs="Tahoma"/>
          <w:color w:val="000000"/>
          <w:sz w:val="20"/>
          <w:szCs w:val="20"/>
        </w:rPr>
        <w:t>-</w:t>
      </w:r>
      <w:r w:rsidRPr="004D446D">
        <w:rPr>
          <w:rFonts w:ascii="Tahoma" w:hAnsi="Tahoma" w:cs="Tahoma"/>
          <w:color w:val="000000"/>
          <w:sz w:val="20"/>
          <w:szCs w:val="20"/>
        </w:rPr>
        <w:t xml:space="preserve">certyfikat zgodności PN-EN ISO 13688:2013 - 12(EN ISO 13688:2013);  punkty 4.2 i 5.3 normy w zakresie zawartości amin rakotwórczych, </w:t>
      </w:r>
      <w:proofErr w:type="spellStart"/>
      <w:r w:rsidRPr="004D446D">
        <w:rPr>
          <w:rFonts w:ascii="Tahoma" w:hAnsi="Tahoma" w:cs="Tahoma"/>
          <w:color w:val="000000"/>
          <w:sz w:val="20"/>
          <w:szCs w:val="20"/>
        </w:rPr>
        <w:t>pH</w:t>
      </w:r>
      <w:proofErr w:type="spellEnd"/>
      <w:r w:rsidRPr="004D446D">
        <w:rPr>
          <w:rFonts w:ascii="Tahoma" w:hAnsi="Tahoma" w:cs="Tahoma"/>
          <w:color w:val="000000"/>
          <w:sz w:val="20"/>
          <w:szCs w:val="20"/>
        </w:rPr>
        <w:t>.</w:t>
      </w:r>
    </w:p>
    <w:p w:rsidR="006603C2" w:rsidRPr="00237B1A" w:rsidRDefault="007266CF" w:rsidP="007266CF">
      <w:pPr>
        <w:spacing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 </w:t>
      </w:r>
      <w:r w:rsidR="006603C2" w:rsidRPr="00237B1A">
        <w:rPr>
          <w:rFonts w:ascii="Tahoma" w:hAnsi="Tahoma" w:cs="Tahoma"/>
          <w:color w:val="000000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8E593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</w:t>
      </w:r>
      <w:r w:rsidR="00547725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0A0A45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D1792C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D1792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54BDF" w:rsidRPr="00D1792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A0A45" w:rsidRPr="000A0A45">
        <w:rPr>
          <w:rFonts w:ascii="Tahoma" w:eastAsia="Times New Roman" w:hAnsi="Tahoma" w:cs="Tahoma"/>
          <w:b/>
          <w:sz w:val="20"/>
          <w:szCs w:val="20"/>
          <w:lang w:eastAsia="pl-PL"/>
        </w:rPr>
        <w:t>4.10.2023r.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792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D1792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ykonawca może złożyć tylko jedną ofertę na dowolną ilość </w:t>
      </w:r>
      <w:r w:rsidR="00547725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F4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formularz ofertowy według druku stanowiącego </w:t>
      </w:r>
      <w:r w:rsidR="00E17E9D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:rsidR="00E17E9D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ykonawcy  według druku stanowiącego </w:t>
      </w:r>
      <w:r w:rsidR="00E17E9D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2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 specyfikacji.</w:t>
      </w:r>
    </w:p>
    <w:p w:rsidR="00547725" w:rsidRPr="00EF1CF4" w:rsidRDefault="00EF1CF4" w:rsidP="00EF1CF4">
      <w:p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c)   </w:t>
      </w:r>
      <w:r w:rsidR="00547725" w:rsidRPr="00EF1CF4">
        <w:rPr>
          <w:rFonts w:ascii="Tahoma" w:hAnsi="Tahoma" w:cs="Tahoma"/>
          <w:sz w:val="20"/>
          <w:szCs w:val="20"/>
        </w:rPr>
        <w:t xml:space="preserve">formularz asortymentowo-cenowy według druku stanowiącego </w:t>
      </w:r>
      <w:r w:rsidR="00547725" w:rsidRPr="007266CF">
        <w:rPr>
          <w:rFonts w:ascii="Tahoma" w:hAnsi="Tahoma" w:cs="Tahoma"/>
          <w:sz w:val="20"/>
          <w:szCs w:val="20"/>
          <w:u w:val="single"/>
        </w:rPr>
        <w:t>załącznik</w:t>
      </w:r>
      <w:r w:rsidRPr="007266CF">
        <w:rPr>
          <w:rFonts w:ascii="Tahoma" w:hAnsi="Tahoma" w:cs="Tahoma"/>
          <w:sz w:val="20"/>
          <w:szCs w:val="20"/>
          <w:u w:val="single"/>
        </w:rPr>
        <w:t>i</w:t>
      </w:r>
      <w:r w:rsidR="00547725" w:rsidRPr="007266CF">
        <w:rPr>
          <w:rFonts w:ascii="Tahoma" w:hAnsi="Tahoma" w:cs="Tahoma"/>
          <w:sz w:val="20"/>
          <w:szCs w:val="20"/>
          <w:u w:val="single"/>
        </w:rPr>
        <w:t xml:space="preserve"> nr 4</w:t>
      </w:r>
      <w:r w:rsidRPr="007266CF">
        <w:rPr>
          <w:rFonts w:ascii="Tahoma" w:hAnsi="Tahoma" w:cs="Tahoma"/>
          <w:sz w:val="20"/>
          <w:szCs w:val="20"/>
          <w:u w:val="single"/>
        </w:rPr>
        <w:t>.1-4.</w:t>
      </w:r>
      <w:r w:rsidR="0056346E">
        <w:rPr>
          <w:rFonts w:ascii="Tahoma" w:hAnsi="Tahoma" w:cs="Tahoma"/>
          <w:sz w:val="20"/>
          <w:szCs w:val="20"/>
          <w:u w:val="single"/>
        </w:rPr>
        <w:t>5</w:t>
      </w:r>
      <w:r w:rsidR="00547725" w:rsidRPr="00EF1CF4">
        <w:rPr>
          <w:rFonts w:ascii="Tahoma" w:hAnsi="Tahoma" w:cs="Tahoma"/>
          <w:sz w:val="20"/>
          <w:szCs w:val="20"/>
        </w:rPr>
        <w:t xml:space="preserve">  do SWZ</w:t>
      </w:r>
    </w:p>
    <w:p w:rsidR="007F634C" w:rsidRPr="0080563C" w:rsidRDefault="00D1792C" w:rsidP="00EF1CF4">
      <w:p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d)  </w:t>
      </w:r>
      <w:r w:rsidR="00EF1CF4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 xml:space="preserve">rzedmiotowe środki dowodowe wymienione </w:t>
      </w:r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w </w:t>
      </w:r>
      <w:proofErr w:type="spellStart"/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pkcie</w:t>
      </w:r>
      <w:proofErr w:type="spellEnd"/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VII</w:t>
      </w:r>
      <w:r w:rsidR="007266CF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 1 </w:t>
      </w:r>
      <w:r w:rsidR="007F634C" w:rsidRPr="007266C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SWZ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 xml:space="preserve"> na potwierdzenie, że oferowany przedmiot zamówienia spełnia określone prz</w:t>
      </w:r>
      <w:r w:rsidR="00EF1CF4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z Zamawiającego wymagania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,</w:t>
      </w:r>
      <w:r w:rsidR="00EF1CF4">
        <w:rPr>
          <w:rFonts w:ascii="Tahoma" w:eastAsia="Cambria" w:hAnsi="Tahoma" w:cs="Tahoma"/>
          <w:color w:val="000000"/>
          <w:sz w:val="20"/>
          <w:szCs w:val="20"/>
        </w:rPr>
        <w:t>c),d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0E285D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56346E" w:rsidRPr="0056346E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346E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56346E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56346E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56346E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563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A45" w:rsidRPr="000A0A45">
        <w:rPr>
          <w:rFonts w:ascii="Tahoma" w:eastAsia="Times New Roman" w:hAnsi="Tahoma" w:cs="Tahoma"/>
          <w:b/>
          <w:sz w:val="20"/>
          <w:szCs w:val="20"/>
          <w:lang w:eastAsia="pl-PL"/>
        </w:rPr>
        <w:t>5.09.2023r</w:t>
      </w:r>
      <w:r w:rsidR="000A0A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757F" w:rsidRPr="0056346E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6346E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56346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A0A45" w:rsidRPr="000A0A45">
        <w:rPr>
          <w:rFonts w:ascii="Tahoma" w:eastAsia="Times New Roman" w:hAnsi="Tahoma" w:cs="Tahoma"/>
          <w:b/>
          <w:sz w:val="20"/>
          <w:szCs w:val="20"/>
          <w:lang w:eastAsia="pl-PL"/>
        </w:rPr>
        <w:t>5.09.2023r</w:t>
      </w:r>
      <w:r w:rsidR="000A0A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6346E">
        <w:rPr>
          <w:rFonts w:ascii="Tahoma" w:eastAsia="Times New Roman" w:hAnsi="Tahoma" w:cs="Tahoma"/>
          <w:sz w:val="20"/>
          <w:szCs w:val="20"/>
          <w:lang w:eastAsia="pl-PL"/>
        </w:rPr>
        <w:t xml:space="preserve">poprzez ich odszyfrowanie na Platformie </w:t>
      </w:r>
      <w:proofErr w:type="spellStart"/>
      <w:r w:rsidRPr="0056346E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176D64" w:rsidRPr="0056346E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E285D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musi uwzględniać wszystkie wymagania niniejszej Specyfikacji Warunków Zamówienia tj. obejmować wszelkie koszty, jakie poniesie Wykonawca z tytułu należytej oraz zgodnej z obowiązującymi przepisami realizacji przedmiotu zamówienia </w:t>
      </w:r>
    </w:p>
    <w:p w:rsidR="000B5DA6" w:rsidRPr="0029227A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81735">
      <w:pPr>
        <w:pStyle w:val="Akapitzlist"/>
        <w:numPr>
          <w:ilvl w:val="0"/>
          <w:numId w:val="3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pakietu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stanowi cenę ofertową.</w:t>
      </w:r>
    </w:p>
    <w:p w:rsidR="000E285D" w:rsidRPr="000E285D" w:rsidRDefault="00B1049A" w:rsidP="00E8173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0E285D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0E285D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0B5DA6" w:rsidRPr="000E285D" w:rsidRDefault="000B5DA6" w:rsidP="00E8173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0E28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E8173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bez kwoty podatku;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0E285D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5B1730" w:rsidRDefault="005B1730" w:rsidP="005B1730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Cena – </w:t>
      </w:r>
      <w:r w:rsidR="000E285D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E285D" w:rsidRPr="00397742" w:rsidRDefault="005B1730" w:rsidP="000E285D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E285D" w:rsidRPr="000E285D" w:rsidRDefault="000E285D" w:rsidP="000E285D">
      <w:pPr>
        <w:spacing w:before="120"/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</w:pPr>
      <w:r w:rsidRPr="000E285D"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 xml:space="preserve">Sposób obliczania punktów </w:t>
      </w:r>
      <w:r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>: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sz w:val="20"/>
          <w:szCs w:val="20"/>
        </w:rPr>
      </w:pPr>
      <w:r w:rsidRPr="000E285D">
        <w:rPr>
          <w:rFonts w:ascii="Tahoma" w:eastAsia="Times New Roman" w:hAnsi="Tahoma" w:cs="Tahoma"/>
          <w:b/>
          <w:sz w:val="20"/>
          <w:szCs w:val="20"/>
          <w:u w:val="single"/>
        </w:rPr>
        <w:t>kryterium Cena</w:t>
      </w:r>
      <w:r w:rsidRPr="000E285D">
        <w:rPr>
          <w:rFonts w:ascii="Tahoma" w:eastAsia="Times New Roman" w:hAnsi="Tahoma" w:cs="Tahoma"/>
          <w:sz w:val="20"/>
          <w:szCs w:val="20"/>
          <w:u w:val="single"/>
        </w:rPr>
        <w:t xml:space="preserve"> (C)  </w:t>
      </w:r>
      <w:r w:rsidRPr="000E285D">
        <w:rPr>
          <w:rFonts w:ascii="Tahoma" w:eastAsia="Times New Roman" w:hAnsi="Tahoma" w:cs="Tahoma"/>
          <w:sz w:val="20"/>
          <w:szCs w:val="20"/>
        </w:rPr>
        <w:t>– waga 100%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0E285D" w:rsidRPr="000E285D" w:rsidRDefault="000E285D" w:rsidP="000E285D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0E285D" w:rsidRPr="000E285D" w:rsidRDefault="000E285D" w:rsidP="000E285D">
      <w:pPr>
        <w:spacing w:after="0"/>
        <w:ind w:left="1416" w:firstLine="709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= ------------ x100 x 100 %</w:t>
      </w:r>
    </w:p>
    <w:p w:rsidR="000E285D" w:rsidRPr="000E285D" w:rsidRDefault="000E285D" w:rsidP="000E285D">
      <w:pPr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gdzie: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lastRenderedPageBreak/>
        <w:t>C – liczba punktów w ramach kryterium „Cena”,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- najniższa cena spośród ofert ocenianych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- cena oferty ocenianej </w:t>
      </w:r>
    </w:p>
    <w:p w:rsidR="000E285D" w:rsidRPr="000E285D" w:rsidRDefault="000E285D" w:rsidP="000E285D">
      <w:pPr>
        <w:ind w:left="1418"/>
        <w:rPr>
          <w:rFonts w:ascii="Tahoma" w:eastAsia="Times New Roman" w:hAnsi="Tahoma" w:cs="Tahoma"/>
          <w:bCs/>
          <w:sz w:val="20"/>
          <w:szCs w:val="20"/>
        </w:rPr>
      </w:pP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Ocenie w ramach kryterium „Cena” podlegać będzie cena łączna brutto za wykonanie całego przedmio</w:t>
      </w:r>
      <w:r w:rsidR="00451538">
        <w:rPr>
          <w:rFonts w:ascii="Tahoma" w:eastAsia="Times New Roman" w:hAnsi="Tahoma" w:cs="Tahoma"/>
          <w:bCs/>
          <w:sz w:val="20"/>
          <w:szCs w:val="20"/>
        </w:rPr>
        <w:t>tu zamówienia podana w ofercie.</w:t>
      </w: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bookmarkStart w:id="1" w:name="_Hlk495396004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tym kryterium </w:t>
      </w:r>
      <w:r w:rsidR="00451538">
        <w:rPr>
          <w:rFonts w:ascii="Tahoma" w:eastAsia="Times New Roman" w:hAnsi="Tahoma" w:cs="Tahoma"/>
          <w:bCs/>
          <w:sz w:val="20"/>
          <w:szCs w:val="20"/>
        </w:rPr>
        <w:t>W</w:t>
      </w: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ykonawca może uzyskać maksymalnie 100 punktów. </w:t>
      </w:r>
    </w:p>
    <w:bookmarkEnd w:id="1"/>
    <w:p w:rsidR="000E285D" w:rsidRPr="00451538" w:rsidRDefault="000E285D" w:rsidP="00451538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:rsidR="000E285D" w:rsidRPr="00451538" w:rsidRDefault="000E285D" w:rsidP="00451538">
      <w:pPr>
        <w:tabs>
          <w:tab w:val="left" w:pos="142"/>
        </w:tabs>
        <w:spacing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>punktów w powyższym kryterium.</w:t>
      </w:r>
    </w:p>
    <w:p w:rsidR="000E285D" w:rsidRPr="00451538" w:rsidRDefault="000E285D" w:rsidP="0045153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t.j</w:t>
      </w:r>
      <w:proofErr w:type="spellEnd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4056FE" w:rsidRPr="00451538" w:rsidRDefault="005B1730" w:rsidP="00451538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451538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451538" w:rsidRPr="004F4981" w:rsidRDefault="00451538" w:rsidP="000A0A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DD3491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DD34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45153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DD3491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DD34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D3491" w:rsidRPr="00DD3491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</w:t>
      </w:r>
      <w:r w:rsidR="00451538">
        <w:rPr>
          <w:rFonts w:ascii="Tahoma" w:eastAsia="Times New Roman" w:hAnsi="Tahoma" w:cs="Tahoma"/>
          <w:sz w:val="20"/>
          <w:szCs w:val="20"/>
          <w:lang w:eastAsia="pl-PL"/>
        </w:rPr>
        <w:t>ń publicznych</w:t>
      </w:r>
      <w:r w:rsidR="00451538" w:rsidRPr="00451538">
        <w:rPr>
          <w:rFonts w:cs="Tahoma"/>
          <w:color w:val="000000"/>
          <w:lang w:eastAsia="pl-PL"/>
        </w:rPr>
        <w:t xml:space="preserve"> </w:t>
      </w:r>
      <w:r w:rsidR="00451538"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ani nie przewiduje zastosowania prawa opcji.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uzyskane dane będą przetwarzane nie dłużej niż jest to niezbędne do realizacji celów dla jakich zostały zebrane, a następnie przechowywane przez okres przewidziany w przepisach 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14BA" w:rsidRDefault="009014BA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14BA" w:rsidRDefault="009014BA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1.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D3491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CD1297" w:rsidRPr="0078267A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1-4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EF6294">
        <w:rPr>
          <w:rFonts w:ascii="Tahoma" w:eastAsia="Times New Roman" w:hAnsi="Tahoma" w:cs="Tahoma"/>
          <w:sz w:val="18"/>
          <w:szCs w:val="18"/>
          <w:lang w:eastAsia="ar-SA"/>
        </w:rPr>
        <w:t>5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DD3491">
        <w:rPr>
          <w:rFonts w:ascii="Tahoma" w:eastAsia="Times New Roman" w:hAnsi="Tahoma" w:cs="Tahoma"/>
          <w:sz w:val="18"/>
          <w:szCs w:val="18"/>
          <w:lang w:eastAsia="ar-SA"/>
        </w:rPr>
        <w:t>f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EF6294" w:rsidRDefault="00DD3491" w:rsidP="0039774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D3491">
        <w:rPr>
          <w:rFonts w:ascii="Tahoma" w:eastAsia="Times New Roman" w:hAnsi="Tahoma" w:cs="Tahoma"/>
          <w:sz w:val="18"/>
          <w:szCs w:val="18"/>
          <w:lang w:eastAsia="pl-PL"/>
        </w:rPr>
        <w:t>5.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EF6294">
        <w:rPr>
          <w:rFonts w:ascii="Tahoma" w:eastAsia="Times New Roman" w:hAnsi="Tahoma" w:cs="Tahoma"/>
          <w:sz w:val="18"/>
          <w:szCs w:val="18"/>
          <w:lang w:eastAsia="pl-PL"/>
        </w:rPr>
        <w:t>oświadczenie o przedmiocie zamówienia</w:t>
      </w:r>
    </w:p>
    <w:p w:rsidR="00A25D06" w:rsidRDefault="00EF6294" w:rsidP="0039774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6. </w:t>
      </w:r>
      <w:r w:rsidR="00DD3491" w:rsidRPr="00DD3491">
        <w:rPr>
          <w:rFonts w:ascii="Tahoma" w:eastAsia="Times New Roman" w:hAnsi="Tahoma" w:cs="Tahoma"/>
          <w:sz w:val="18"/>
          <w:szCs w:val="18"/>
          <w:lang w:eastAsia="pl-PL"/>
        </w:rPr>
        <w:t xml:space="preserve">logo </w:t>
      </w:r>
    </w:p>
    <w:p w:rsidR="00397742" w:rsidRPr="00397742" w:rsidRDefault="00397742" w:rsidP="0039774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4BA" w:rsidRDefault="009014B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46E" w:rsidRDefault="0056346E" w:rsidP="00EF1CF4">
      <w:pPr>
        <w:ind w:right="-5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CF4" w:rsidRDefault="00EF1CF4" w:rsidP="00EF1CF4">
      <w:pPr>
        <w:ind w:right="-569"/>
        <w:rPr>
          <w:rFonts w:ascii="Tahoma" w:hAnsi="Tahoma" w:cs="Tahoma"/>
          <w:bCs/>
          <w:sz w:val="20"/>
          <w:szCs w:val="20"/>
          <w:lang w:eastAsia="pl-PL"/>
        </w:rPr>
      </w:pP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DZP.381.</w:t>
      </w:r>
      <w:r w:rsidR="009014BA">
        <w:rPr>
          <w:rFonts w:ascii="Tahoma" w:hAnsi="Tahoma" w:cs="Tahoma"/>
          <w:b/>
          <w:bCs/>
          <w:sz w:val="20"/>
          <w:szCs w:val="20"/>
          <w:lang w:eastAsia="pl-PL"/>
        </w:rPr>
        <w:t>77</w:t>
      </w: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t>B.2023</w:t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</w:r>
      <w:r w:rsidRPr="00EF1CF4">
        <w:rPr>
          <w:rFonts w:ascii="Tahoma" w:hAnsi="Tahoma" w:cs="Tahoma"/>
          <w:bCs/>
          <w:sz w:val="20"/>
          <w:szCs w:val="20"/>
          <w:lang w:eastAsia="pl-PL"/>
        </w:rPr>
        <w:tab/>
        <w:t xml:space="preserve">                                                                         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</w:t>
      </w:r>
    </w:p>
    <w:p w:rsidR="00EF1CF4" w:rsidRPr="00A30416" w:rsidRDefault="00EF1CF4" w:rsidP="00EF1CF4">
      <w:pPr>
        <w:ind w:right="-569"/>
        <w:rPr>
          <w:rFonts w:ascii="Tahoma" w:hAnsi="Tahoma" w:cs="Tahoma"/>
          <w:bCs/>
          <w:sz w:val="20"/>
          <w:szCs w:val="20"/>
          <w:lang w:eastAsia="pl-PL"/>
        </w:rPr>
      </w:pPr>
      <w:r w:rsidRPr="00A30416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Pr="00A30416">
        <w:rPr>
          <w:rFonts w:ascii="Tahoma" w:hAnsi="Tahoma" w:cs="Tahoma"/>
          <w:bCs/>
          <w:color w:val="000000"/>
          <w:sz w:val="20"/>
          <w:szCs w:val="20"/>
        </w:rPr>
        <w:t>Załącznik nr 1</w:t>
      </w:r>
    </w:p>
    <w:p w:rsidR="00EF1CF4" w:rsidRPr="00EF1CF4" w:rsidRDefault="00EF1CF4" w:rsidP="00EF1CF4">
      <w:pPr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F1CF4" w:rsidRPr="00EF1CF4" w:rsidRDefault="00EF1CF4" w:rsidP="00EF1CF4">
      <w:pPr>
        <w:ind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EF1CF4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</w:p>
    <w:p w:rsidR="00EF1CF4" w:rsidRPr="00EF1CF4" w:rsidRDefault="00EF1CF4" w:rsidP="00EF1CF4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t xml:space="preserve">FORMULARZ OFERTOWY DLA UNIWERSYTECKIEGO CENTRUM KLINICZNEGO </w:t>
      </w:r>
      <w:r w:rsidRPr="00EF1CF4">
        <w:rPr>
          <w:rFonts w:ascii="Tahoma" w:hAnsi="Tahoma" w:cs="Tahoma"/>
          <w:b/>
          <w:bCs/>
          <w:sz w:val="20"/>
          <w:szCs w:val="20"/>
          <w:lang w:eastAsia="pl-PL"/>
        </w:rPr>
        <w:br/>
        <w:t>IM. PROF. K. GIBIŃSKIEGO SUM  W  KATOWICACH</w:t>
      </w:r>
    </w:p>
    <w:p w:rsidR="00EF1CF4" w:rsidRPr="00EF1CF4" w:rsidRDefault="00EF1CF4" w:rsidP="00EF1CF4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F1CF4" w:rsidRPr="00EF1CF4" w:rsidRDefault="00EF1CF4" w:rsidP="00EF1CF4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 xml:space="preserve">Nazwa </w:t>
      </w:r>
      <w:r>
        <w:rPr>
          <w:rFonts w:ascii="Tahoma" w:hAnsi="Tahoma" w:cs="Tahoma"/>
          <w:sz w:val="20"/>
          <w:szCs w:val="20"/>
          <w:lang w:eastAsia="pl-PL"/>
        </w:rPr>
        <w:t xml:space="preserve"> W</w:t>
      </w:r>
      <w:r w:rsidR="00673459">
        <w:rPr>
          <w:rFonts w:ascii="Tahoma" w:hAnsi="Tahoma" w:cs="Tahoma"/>
          <w:sz w:val="20"/>
          <w:szCs w:val="20"/>
          <w:lang w:eastAsia="pl-PL"/>
        </w:rPr>
        <w:t>ykonawcy ………………………………………………………………………………………………………….</w:t>
      </w:r>
    </w:p>
    <w:p w:rsidR="00EF1CF4" w:rsidRPr="00EF1CF4" w:rsidRDefault="00673459" w:rsidP="00EF1CF4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Siedziba</w:t>
      </w:r>
      <w:r w:rsidR="00EF1CF4" w:rsidRPr="00EF1CF4">
        <w:rPr>
          <w:rFonts w:ascii="Tahoma" w:hAnsi="Tahoma" w:cs="Tahoma"/>
          <w:sz w:val="20"/>
          <w:szCs w:val="20"/>
          <w:lang w:eastAsia="pl-PL"/>
        </w:rPr>
        <w:t>...........................................</w:t>
      </w:r>
      <w:r w:rsidR="00EF6294">
        <w:rPr>
          <w:rFonts w:ascii="Tahoma" w:hAnsi="Tahoma" w:cs="Tahoma"/>
          <w:sz w:val="20"/>
          <w:szCs w:val="20"/>
          <w:lang w:eastAsia="pl-PL"/>
        </w:rPr>
        <w:t>..............................., województwo …………………………..</w:t>
      </w:r>
    </w:p>
    <w:p w:rsidR="00EF1CF4" w:rsidRPr="00EF1CF4" w:rsidRDefault="00EF1CF4" w:rsidP="0067345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Adres zamieszkania*………………………………………………………………………………</w:t>
      </w:r>
    </w:p>
    <w:p w:rsidR="00EF1CF4" w:rsidRPr="00673459" w:rsidRDefault="00EF1CF4" w:rsidP="00EF1CF4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673459">
        <w:rPr>
          <w:rFonts w:ascii="Tahoma" w:hAnsi="Tahoma" w:cs="Tahoma"/>
          <w:i/>
          <w:iCs/>
          <w:sz w:val="16"/>
          <w:szCs w:val="16"/>
        </w:rPr>
        <w:t>*) dotyczy  osób fizycznych prowadzących działalność gospodarcza oraz  wspólników w spółce cywilnej</w:t>
      </w:r>
    </w:p>
    <w:p w:rsidR="00EF1CF4" w:rsidRPr="00EF1CF4" w:rsidRDefault="00EF1CF4" w:rsidP="00EF1CF4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EF1CF4" w:rsidRPr="00EF1CF4" w:rsidRDefault="00EF1CF4" w:rsidP="00673459">
      <w:pPr>
        <w:spacing w:line="360" w:lineRule="auto"/>
        <w:rPr>
          <w:rFonts w:ascii="Tahoma" w:hAnsi="Tahoma" w:cs="Tahoma"/>
          <w:sz w:val="20"/>
          <w:szCs w:val="20"/>
          <w:lang w:val="en-US" w:eastAsia="pl-PL"/>
        </w:rPr>
      </w:pPr>
      <w:r w:rsidRPr="00EF1CF4">
        <w:rPr>
          <w:rFonts w:ascii="Tahoma" w:hAnsi="Tahoma" w:cs="Tahoma"/>
          <w:sz w:val="20"/>
          <w:szCs w:val="20"/>
          <w:lang w:val="en-US" w:eastAsia="pl-PL"/>
        </w:rPr>
        <w:t>REGON</w:t>
      </w:r>
      <w:r w:rsidR="00673459">
        <w:rPr>
          <w:rFonts w:ascii="Tahoma" w:hAnsi="Tahoma" w:cs="Tahoma"/>
          <w:sz w:val="20"/>
          <w:szCs w:val="20"/>
          <w:lang w:val="en-US" w:eastAsia="pl-PL"/>
        </w:rPr>
        <w:tab/>
      </w:r>
      <w:r w:rsidRPr="00EF1CF4">
        <w:rPr>
          <w:rFonts w:ascii="Tahoma" w:hAnsi="Tahoma" w:cs="Tahoma"/>
          <w:sz w:val="20"/>
          <w:szCs w:val="20"/>
          <w:lang w:val="en-US" w:eastAsia="pl-PL"/>
        </w:rPr>
        <w:t>.........................................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,</w:t>
      </w:r>
      <w:r w:rsidRPr="00EF1CF4">
        <w:rPr>
          <w:rFonts w:ascii="Tahoma" w:hAnsi="Tahoma" w:cs="Tahoma"/>
          <w:sz w:val="20"/>
          <w:szCs w:val="20"/>
          <w:lang w:val="en-US" w:eastAsia="pl-PL"/>
        </w:rPr>
        <w:t>NIP ..........................................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, KRS……………………………</w:t>
      </w:r>
    </w:p>
    <w:p w:rsidR="00EF1CF4" w:rsidRPr="00EF6294" w:rsidRDefault="00EF6294" w:rsidP="00673459">
      <w:pPr>
        <w:spacing w:line="360" w:lineRule="auto"/>
        <w:rPr>
          <w:rFonts w:ascii="Tahoma" w:hAnsi="Tahoma" w:cs="Tahoma"/>
          <w:i/>
          <w:sz w:val="16"/>
          <w:szCs w:val="16"/>
          <w:lang w:val="en-US" w:eastAsia="pl-PL"/>
        </w:rPr>
      </w:pPr>
      <w:proofErr w:type="spellStart"/>
      <w:r>
        <w:rPr>
          <w:rFonts w:ascii="Tahoma" w:hAnsi="Tahoma" w:cs="Tahoma"/>
          <w:sz w:val="20"/>
          <w:szCs w:val="20"/>
          <w:lang w:val="en-US" w:eastAsia="pl-PL"/>
        </w:rPr>
        <w:t>t</w:t>
      </w:r>
      <w:r w:rsidR="00EF1CF4" w:rsidRPr="00EF1CF4">
        <w:rPr>
          <w:rFonts w:ascii="Tahoma" w:hAnsi="Tahoma" w:cs="Tahoma"/>
          <w:sz w:val="20"/>
          <w:szCs w:val="20"/>
          <w:lang w:val="en-US" w:eastAsia="pl-PL"/>
        </w:rPr>
        <w:t>el</w:t>
      </w:r>
      <w:proofErr w:type="spellEnd"/>
      <w:r w:rsidR="00EF1CF4" w:rsidRPr="00EF1CF4">
        <w:rPr>
          <w:rFonts w:ascii="Tahoma" w:hAnsi="Tahoma" w:cs="Tahoma"/>
          <w:sz w:val="20"/>
          <w:szCs w:val="20"/>
          <w:lang w:val="en-US" w:eastAsia="pl-PL"/>
        </w:rPr>
        <w:t>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>..............................</w:t>
      </w:r>
      <w:r w:rsidR="00673459">
        <w:rPr>
          <w:rFonts w:ascii="Tahoma" w:hAnsi="Tahoma" w:cs="Tahoma"/>
          <w:sz w:val="20"/>
          <w:szCs w:val="20"/>
          <w:lang w:val="en-US" w:eastAsia="pl-PL"/>
        </w:rPr>
        <w:tab/>
      </w:r>
      <w:r w:rsidR="00EF1CF4" w:rsidRPr="00EF1CF4">
        <w:rPr>
          <w:rFonts w:ascii="Tahoma" w:hAnsi="Tahoma" w:cs="Tahoma"/>
          <w:sz w:val="20"/>
          <w:szCs w:val="20"/>
          <w:lang w:val="en-US" w:eastAsia="pl-PL"/>
        </w:rPr>
        <w:t xml:space="preserve">fax  ..........................................e-mail </w:t>
      </w:r>
      <w:r w:rsidR="00673459">
        <w:rPr>
          <w:rFonts w:ascii="Tahoma" w:hAnsi="Tahoma" w:cs="Tahoma"/>
          <w:sz w:val="20"/>
          <w:szCs w:val="20"/>
          <w:lang w:val="en-US" w:eastAsia="pl-PL"/>
        </w:rPr>
        <w:t xml:space="preserve">…………………………………  </w:t>
      </w:r>
      <w:proofErr w:type="spellStart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>Adres</w:t>
      </w:r>
      <w:proofErr w:type="spellEnd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 xml:space="preserve"> </w:t>
      </w:r>
      <w:proofErr w:type="spellStart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>strony</w:t>
      </w:r>
      <w:proofErr w:type="spellEnd"/>
      <w:r w:rsidR="00EF1CF4" w:rsidRPr="00673459">
        <w:rPr>
          <w:rFonts w:ascii="Tahoma" w:hAnsi="Tahoma" w:cs="Tahoma"/>
          <w:sz w:val="20"/>
          <w:szCs w:val="20"/>
          <w:lang w:val="en-US" w:eastAsia="pl-PL"/>
        </w:rPr>
        <w:t xml:space="preserve"> www................................................................................... </w:t>
      </w:r>
      <w:r w:rsidR="00EF1CF4" w:rsidRPr="00EF6294">
        <w:rPr>
          <w:rFonts w:ascii="Tahoma" w:hAnsi="Tahoma" w:cs="Tahoma"/>
          <w:i/>
          <w:sz w:val="16"/>
          <w:szCs w:val="16"/>
          <w:lang w:eastAsia="pl-PL"/>
        </w:rPr>
        <w:t>(jeśli istnieje)</w:t>
      </w:r>
    </w:p>
    <w:p w:rsidR="00EF1CF4" w:rsidRPr="00673459" w:rsidRDefault="00EF1CF4" w:rsidP="00EF1CF4">
      <w:pPr>
        <w:rPr>
          <w:rFonts w:ascii="Tahoma" w:hAnsi="Tahoma" w:cs="Tahoma"/>
          <w:i/>
          <w:sz w:val="16"/>
          <w:szCs w:val="16"/>
          <w:lang w:eastAsia="pl-PL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numer konta …………………………………………………………………………</w:t>
      </w:r>
      <w:r w:rsidR="00673459">
        <w:rPr>
          <w:rFonts w:ascii="Tahoma" w:hAnsi="Tahoma" w:cs="Tahoma"/>
          <w:sz w:val="20"/>
          <w:szCs w:val="20"/>
          <w:lang w:eastAsia="pl-PL"/>
        </w:rPr>
        <w:t>……………….</w:t>
      </w:r>
      <w:r w:rsidRPr="00EF1CF4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i/>
          <w:sz w:val="20"/>
          <w:szCs w:val="20"/>
          <w:lang w:eastAsia="pl-PL"/>
        </w:rPr>
        <w:t>(</w:t>
      </w:r>
      <w:r w:rsidRPr="00673459">
        <w:rPr>
          <w:rFonts w:ascii="Tahoma" w:hAnsi="Tahoma" w:cs="Tahoma"/>
          <w:i/>
          <w:sz w:val="16"/>
          <w:szCs w:val="16"/>
          <w:lang w:eastAsia="pl-PL"/>
        </w:rPr>
        <w:t>w celu wpisania do umowy - w przypadku nie podania numeru konta Wykonawca zobowiązany jest wpisać numer konta w umowie)</w:t>
      </w:r>
    </w:p>
    <w:p w:rsidR="00EF1CF4" w:rsidRPr="00EF1CF4" w:rsidRDefault="00EF1CF4" w:rsidP="00EF1CF4">
      <w:pPr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bookmarkStart w:id="2" w:name="_Hlk502650780"/>
      <w:r w:rsidRPr="00EF1CF4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EF1CF4">
        <w:rPr>
          <w:rFonts w:ascii="Tahoma" w:hAnsi="Tahoma" w:cs="Tahoma"/>
          <w:b/>
          <w:sz w:val="20"/>
          <w:szCs w:val="20"/>
          <w:lang w:eastAsia="pl-PL"/>
        </w:rPr>
        <w:t xml:space="preserve">Dostawę odzieży medycznej, roboczej i obuwia </w:t>
      </w:r>
      <w:bookmarkStart w:id="3" w:name="_Hlk502650441"/>
      <w:r w:rsidRPr="00EF1CF4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EF1CF4">
        <w:rPr>
          <w:rFonts w:ascii="Tahoma" w:hAnsi="Tahoma" w:cs="Tahoma"/>
          <w:sz w:val="20"/>
          <w:szCs w:val="20"/>
        </w:rPr>
        <w:t>w zakresie objętym specyfikacją warunków zamówienia (dalej w treści: SWZ) za  łączną kwotę określoną w formularzu  asortymentowo-cenowym.</w:t>
      </w:r>
    </w:p>
    <w:bookmarkEnd w:id="2"/>
    <w:bookmarkEnd w:id="3"/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EF1CF4">
        <w:rPr>
          <w:rFonts w:ascii="Tahoma" w:eastAsia="Calibri" w:hAnsi="Tahoma" w:cs="Tahoma"/>
          <w:sz w:val="20"/>
          <w:szCs w:val="20"/>
        </w:rPr>
        <w:t>.</w:t>
      </w: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EF1CF4" w:rsidRPr="00673459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EF1CF4">
        <w:rPr>
          <w:rFonts w:ascii="Tahoma" w:hAnsi="Tahoma" w:cs="Tahoma"/>
          <w:sz w:val="20"/>
          <w:szCs w:val="20"/>
        </w:rPr>
        <w:br/>
      </w:r>
      <w:r w:rsidRPr="00673459">
        <w:rPr>
          <w:rFonts w:ascii="Tahoma" w:hAnsi="Tahoma" w:cs="Tahoma"/>
          <w:i/>
          <w:iCs/>
          <w:sz w:val="16"/>
          <w:szCs w:val="16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673459" w:rsidRPr="00EF1CF4" w:rsidRDefault="00673459" w:rsidP="00673459">
      <w:pPr>
        <w:suppressAutoHyphens/>
        <w:spacing w:after="0" w:line="240" w:lineRule="auto"/>
        <w:ind w:left="142"/>
        <w:rPr>
          <w:rFonts w:ascii="Tahoma" w:hAnsi="Tahoma" w:cs="Tahoma"/>
          <w:i/>
          <w:sz w:val="20"/>
          <w:szCs w:val="20"/>
        </w:rPr>
      </w:pPr>
    </w:p>
    <w:p w:rsidR="00EF1CF4" w:rsidRPr="00EF1CF4" w:rsidRDefault="00EF1CF4" w:rsidP="00E81735">
      <w:pPr>
        <w:numPr>
          <w:ilvl w:val="3"/>
          <w:numId w:val="5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EF1CF4">
        <w:rPr>
          <w:rFonts w:ascii="Tahoma" w:hAnsi="Tahoma" w:cs="Tahoma"/>
          <w:iCs/>
          <w:sz w:val="20"/>
          <w:szCs w:val="20"/>
          <w:lang w:eastAsia="pl-PL"/>
        </w:rPr>
        <w:t>Znając treść art. 297 §1 Kodeksu Karnego</w:t>
      </w:r>
      <w:r w:rsidRPr="00EF1CF4">
        <w:rPr>
          <w:rFonts w:ascii="Tahoma" w:hAnsi="Tahoma" w:cs="Tahoma"/>
          <w:i/>
          <w:iCs/>
          <w:sz w:val="20"/>
          <w:szCs w:val="20"/>
          <w:lang w:eastAsia="pl-PL"/>
        </w:rPr>
        <w:t xml:space="preserve">  </w:t>
      </w:r>
      <w:r w:rsidRPr="00EF1CF4">
        <w:rPr>
          <w:rFonts w:ascii="Tahoma" w:hAnsi="Tahoma" w:cs="Tahoma"/>
          <w:sz w:val="20"/>
          <w:szCs w:val="20"/>
          <w:lang w:eastAsia="pl-PL"/>
        </w:rPr>
        <w:t>oświadczamy, że dane zawarte</w:t>
      </w:r>
      <w:r w:rsidRPr="00EF1CF4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Pr="00EF1CF4">
        <w:rPr>
          <w:rFonts w:ascii="Tahoma" w:hAnsi="Tahoma" w:cs="Tahoma"/>
          <w:sz w:val="20"/>
          <w:szCs w:val="20"/>
          <w:lang w:eastAsia="pl-PL"/>
        </w:rPr>
        <w:t>w ofercie, dokumentach i oświadczeniach są aktualne oraz zgodne ze stanem faktycznym na dzień składania ofert.</w:t>
      </w:r>
    </w:p>
    <w:p w:rsidR="00EF1CF4" w:rsidRPr="00EF1CF4" w:rsidRDefault="00EF1CF4" w:rsidP="00EF1CF4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</w:p>
    <w:p w:rsidR="00EF1CF4" w:rsidRDefault="00673459" w:rsidP="00673459">
      <w:pPr>
        <w:pStyle w:val="Tekstpodstawowy"/>
        <w:suppressAutoHyphens/>
        <w:spacing w:after="0" w:line="240" w:lineRule="auto"/>
        <w:ind w:hanging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="00EF1CF4" w:rsidRPr="00673459">
        <w:rPr>
          <w:rFonts w:ascii="Tahoma" w:hAnsi="Tahoma" w:cs="Tahoma"/>
          <w:sz w:val="20"/>
          <w:szCs w:val="20"/>
        </w:rPr>
        <w:t xml:space="preserve">Do kontaktów z Wykonawcą upoważniamy: </w:t>
      </w:r>
      <w:r w:rsidR="00EF1CF4" w:rsidRPr="00673459">
        <w:rPr>
          <w:rFonts w:ascii="Tahoma" w:hAnsi="Tahoma" w:cs="Tahoma"/>
          <w:sz w:val="16"/>
          <w:szCs w:val="16"/>
        </w:rPr>
        <w:t>……………………………</w:t>
      </w:r>
      <w:r w:rsidRPr="00673459">
        <w:rPr>
          <w:rFonts w:ascii="Tahoma" w:hAnsi="Tahoma" w:cs="Tahoma"/>
          <w:sz w:val="16"/>
          <w:szCs w:val="16"/>
        </w:rPr>
        <w:t>………………………(nieobowiązkowo)</w:t>
      </w:r>
      <w:r w:rsidRPr="00EF1CF4">
        <w:rPr>
          <w:rFonts w:ascii="Tahoma" w:hAnsi="Tahoma" w:cs="Tahoma"/>
          <w:sz w:val="20"/>
          <w:szCs w:val="20"/>
        </w:rPr>
        <w:t xml:space="preserve">            </w:t>
      </w:r>
    </w:p>
    <w:p w:rsidR="00673459" w:rsidRPr="00673459" w:rsidRDefault="00673459" w:rsidP="00673459">
      <w:pPr>
        <w:pStyle w:val="Tekstpodstawowy"/>
        <w:suppressAutoHyphens/>
        <w:spacing w:after="0" w:line="240" w:lineRule="auto"/>
        <w:ind w:hanging="142"/>
        <w:rPr>
          <w:rFonts w:ascii="Tahoma" w:hAnsi="Tahoma" w:cs="Tahoma"/>
          <w:sz w:val="20"/>
          <w:szCs w:val="20"/>
        </w:rPr>
      </w:pPr>
    </w:p>
    <w:p w:rsidR="00EF1CF4" w:rsidRPr="00EF1CF4" w:rsidRDefault="00673459" w:rsidP="00EF1CF4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F1CF4" w:rsidRPr="00EF1CF4"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 w:rsidR="00EF1CF4" w:rsidRPr="00673459">
        <w:rPr>
          <w:rFonts w:ascii="Tahoma" w:hAnsi="Tahoma" w:cs="Tahoma"/>
          <w:sz w:val="16"/>
          <w:szCs w:val="16"/>
        </w:rPr>
        <w:t>(nieobowiązkowo)</w:t>
      </w:r>
      <w:r w:rsidR="00EF1CF4" w:rsidRPr="00EF1CF4">
        <w:rPr>
          <w:rFonts w:ascii="Tahoma" w:hAnsi="Tahoma" w:cs="Tahoma"/>
          <w:sz w:val="20"/>
          <w:szCs w:val="20"/>
        </w:rPr>
        <w:t xml:space="preserve">            </w:t>
      </w:r>
    </w:p>
    <w:p w:rsidR="00EF1CF4" w:rsidRPr="00673459" w:rsidRDefault="00673459" w:rsidP="00673459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EF1CF4">
        <w:rPr>
          <w:rFonts w:ascii="Tahoma" w:hAnsi="Tahoma" w:cs="Tahoma"/>
          <w:sz w:val="20"/>
          <w:szCs w:val="20"/>
        </w:rPr>
        <w:t xml:space="preserve">Adres e-mail </w:t>
      </w:r>
      <w:r w:rsidRPr="00673459">
        <w:rPr>
          <w:rFonts w:ascii="Tahoma" w:hAnsi="Tahoma" w:cs="Tahoma"/>
          <w:sz w:val="16"/>
          <w:szCs w:val="16"/>
        </w:rPr>
        <w:t>…………………………(nieobowiązkowo)</w:t>
      </w:r>
    </w:p>
    <w:p w:rsidR="00EF1CF4" w:rsidRPr="00673459" w:rsidRDefault="00673459" w:rsidP="00EF1CF4">
      <w:pPr>
        <w:pStyle w:val="Tekstpodstawowy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F1CF4" w:rsidRPr="00EF1CF4"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  <w:r w:rsidR="00EF1CF4" w:rsidRPr="00673459">
        <w:rPr>
          <w:rFonts w:ascii="Tahoma" w:hAnsi="Tahoma" w:cs="Tahoma"/>
          <w:sz w:val="16"/>
          <w:szCs w:val="16"/>
        </w:rPr>
        <w:t>(nieobowiązkowo)</w:t>
      </w:r>
    </w:p>
    <w:p w:rsidR="00673459" w:rsidRPr="00EF1CF4" w:rsidRDefault="00673459" w:rsidP="00EF1CF4">
      <w:pPr>
        <w:pStyle w:val="Tekstpodstawowy"/>
        <w:rPr>
          <w:rFonts w:ascii="Tahoma" w:hAnsi="Tahoma" w:cs="Tahoma"/>
          <w:sz w:val="20"/>
          <w:szCs w:val="20"/>
        </w:rPr>
      </w:pPr>
    </w:p>
    <w:p w:rsidR="00EF1CF4" w:rsidRPr="00EF1CF4" w:rsidRDefault="00673459" w:rsidP="0067345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10.</w:t>
      </w:r>
      <w:r w:rsidR="00EF1CF4" w:rsidRPr="00EF1CF4">
        <w:rPr>
          <w:rFonts w:ascii="Tahoma" w:hAnsi="Tahoma" w:cs="Tahoma"/>
          <w:sz w:val="20"/>
          <w:szCs w:val="20"/>
        </w:rPr>
        <w:t>Rodzaj Wykonawcy:</w:t>
      </w:r>
    </w:p>
    <w:p w:rsidR="00EF1CF4" w:rsidRPr="00EF1CF4" w:rsidRDefault="00EF1CF4" w:rsidP="00EF1CF4">
      <w:pPr>
        <w:jc w:val="both"/>
        <w:rPr>
          <w:rFonts w:ascii="Tahoma" w:hAnsi="Tahoma" w:cs="Tahoma"/>
          <w:bCs/>
          <w:sz w:val="20"/>
          <w:szCs w:val="20"/>
        </w:rPr>
      </w:pP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EF1CF4">
        <w:rPr>
          <w:rFonts w:ascii="Tahoma" w:hAnsi="Tahoma" w:cs="Tahoma"/>
          <w:bCs/>
          <w:sz w:val="20"/>
          <w:szCs w:val="20"/>
        </w:rPr>
        <w:t>Mikroprzedsiębiorstwo</w:t>
      </w:r>
      <w:proofErr w:type="spellEnd"/>
      <w:r w:rsidRPr="00EF1CF4">
        <w:rPr>
          <w:rFonts w:ascii="Tahoma" w:hAnsi="Tahoma" w:cs="Tahoma"/>
          <w:bCs/>
          <w:sz w:val="20"/>
          <w:szCs w:val="20"/>
        </w:rPr>
        <w:t>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Małe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Średnie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Jednoosobowa działalnością gospodarczą 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Osoba fizyczna nieprowadząca działalności gospodarczej*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Duże przedsiębiorstwo*</w:t>
      </w:r>
    </w:p>
    <w:p w:rsidR="00EF1CF4" w:rsidRPr="00EF1CF4" w:rsidRDefault="00EF1CF4" w:rsidP="00E81735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F1CF4">
        <w:rPr>
          <w:rFonts w:ascii="Tahoma" w:hAnsi="Tahoma" w:cs="Tahoma"/>
          <w:bCs/>
          <w:sz w:val="20"/>
          <w:szCs w:val="20"/>
        </w:rPr>
        <w:t>Inny rodzaj*</w:t>
      </w:r>
    </w:p>
    <w:p w:rsidR="00EF1CF4" w:rsidRPr="00EF1CF4" w:rsidRDefault="00EF1CF4" w:rsidP="00EF1CF4">
      <w:pPr>
        <w:jc w:val="both"/>
        <w:rPr>
          <w:rFonts w:ascii="Tahoma" w:hAnsi="Tahoma" w:cs="Tahoma"/>
          <w:b/>
          <w:sz w:val="20"/>
          <w:szCs w:val="20"/>
        </w:rPr>
      </w:pPr>
    </w:p>
    <w:p w:rsidR="00EF1CF4" w:rsidRPr="00EF6294" w:rsidRDefault="00EF1CF4" w:rsidP="00673459">
      <w:pPr>
        <w:jc w:val="both"/>
        <w:rPr>
          <w:i/>
          <w:sz w:val="16"/>
          <w:szCs w:val="16"/>
        </w:rPr>
      </w:pPr>
      <w:r w:rsidRPr="00EF6294">
        <w:rPr>
          <w:rFonts w:ascii="Tahoma" w:hAnsi="Tahoma" w:cs="Tahoma"/>
          <w:i/>
          <w:sz w:val="16"/>
          <w:szCs w:val="16"/>
        </w:rPr>
        <w:t>*</w:t>
      </w:r>
      <w:r w:rsidR="00673459" w:rsidRPr="00EF6294">
        <w:rPr>
          <w:rFonts w:ascii="Tahoma" w:hAnsi="Tahoma" w:cs="Tahoma"/>
          <w:i/>
          <w:sz w:val="16"/>
          <w:szCs w:val="16"/>
        </w:rPr>
        <w:t xml:space="preserve">) </w:t>
      </w:r>
      <w:r w:rsidRPr="00EF6294">
        <w:rPr>
          <w:rFonts w:ascii="Tahoma" w:hAnsi="Tahoma" w:cs="Tahoma"/>
          <w:i/>
          <w:sz w:val="16"/>
          <w:szCs w:val="16"/>
        </w:rPr>
        <w:t xml:space="preserve">właściwe zaznaczyć </w:t>
      </w:r>
    </w:p>
    <w:p w:rsidR="00EF1CF4" w:rsidRPr="00FF51A1" w:rsidRDefault="00EF1CF4" w:rsidP="00EF1CF4"/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A25D06" w:rsidRDefault="00EF1CF4" w:rsidP="00EF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1A1">
        <w:rPr>
          <w:rFonts w:cs="Tahoma"/>
          <w:b/>
          <w:bCs/>
          <w:lang w:eastAsia="pl-PL"/>
        </w:rPr>
        <w:br w:type="page"/>
      </w:r>
    </w:p>
    <w:p w:rsidR="00DF0F78" w:rsidRPr="00891462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bookmarkStart w:id="5" w:name="_Hlk98402935"/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9014BA">
        <w:rPr>
          <w:rFonts w:ascii="Tahoma" w:eastAsia="Times New Roman" w:hAnsi="Tahoma" w:cs="Tahoma"/>
          <w:iCs/>
          <w:sz w:val="20"/>
          <w:szCs w:val="20"/>
          <w:lang w:eastAsia="ar-SA"/>
        </w:rPr>
        <w:t>77</w:t>
      </w:r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891462" w:rsidRDefault="00891462" w:rsidP="00891462">
      <w:pPr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DF0F78" w:rsidRPr="00891462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Default="00DF0F78" w:rsidP="00E81735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="00891462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891462" w:rsidRDefault="00891462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 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Oświadczam, że wobec wykonawcy/żadnego z wykonawców nie zachodzą przesłanki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wykluczenia z post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służących ochronie bezpieczeństwa narodowego.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EF6294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91462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91462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91462">
        <w:rPr>
          <w:rFonts w:ascii="Tahoma" w:eastAsia="Calibri" w:hAnsi="Tahoma" w:cs="Tahoma"/>
          <w:i/>
          <w:sz w:val="20"/>
          <w:szCs w:val="20"/>
        </w:rPr>
        <w:t>).</w:t>
      </w:r>
      <w:r w:rsidRPr="00891462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891462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b/>
          <w:i/>
          <w:sz w:val="16"/>
          <w:szCs w:val="16"/>
        </w:rPr>
        <w:t>wypełnić jeżeli dotyczy</w:t>
      </w: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891462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91462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891462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891462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5"/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397742">
      <w:pPr>
        <w:spacing w:after="0" w:line="240" w:lineRule="auto"/>
        <w:ind w:right="-142"/>
        <w:jc w:val="center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891462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14BA" w:rsidRPr="00CD54F4" w:rsidRDefault="009014BA" w:rsidP="009014BA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CD54F4">
        <w:rPr>
          <w:rFonts w:ascii="Tahoma" w:eastAsia="Calibri" w:hAnsi="Tahoma" w:cs="Tahoma"/>
          <w:sz w:val="20"/>
          <w:szCs w:val="20"/>
        </w:rPr>
        <w:t>DZP.381.</w:t>
      </w:r>
      <w:r>
        <w:rPr>
          <w:rFonts w:ascii="Tahoma" w:eastAsia="Calibri" w:hAnsi="Tahoma" w:cs="Tahoma"/>
          <w:sz w:val="20"/>
          <w:szCs w:val="20"/>
        </w:rPr>
        <w:t>77B</w:t>
      </w:r>
      <w:r w:rsidRPr="00CD54F4">
        <w:rPr>
          <w:rFonts w:ascii="Tahoma" w:eastAsia="Calibri" w:hAnsi="Tahoma" w:cs="Tahoma"/>
          <w:sz w:val="20"/>
          <w:szCs w:val="20"/>
        </w:rPr>
        <w:t>.2023</w:t>
      </w:r>
    </w:p>
    <w:p w:rsidR="009014BA" w:rsidRPr="00CD54F4" w:rsidRDefault="009014BA" w:rsidP="009014BA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41A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</w:t>
      </w:r>
      <w:r w:rsidRPr="00CD54F4">
        <w:rPr>
          <w:rFonts w:ascii="Tahoma" w:eastAsia="Calibri" w:hAnsi="Tahoma" w:cs="Tahoma"/>
          <w:kern w:val="2"/>
          <w:sz w:val="20"/>
          <w:szCs w:val="20"/>
        </w:rPr>
        <w:t xml:space="preserve">Załącznik nr </w:t>
      </w:r>
      <w:r w:rsidR="000A0A45">
        <w:rPr>
          <w:rFonts w:ascii="Tahoma" w:eastAsia="Calibri" w:hAnsi="Tahoma" w:cs="Tahoma"/>
          <w:kern w:val="2"/>
          <w:sz w:val="20"/>
          <w:szCs w:val="20"/>
        </w:rPr>
        <w:t>5</w:t>
      </w:r>
    </w:p>
    <w:p w:rsidR="009014BA" w:rsidRPr="00036F75" w:rsidRDefault="009014BA" w:rsidP="009014B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014BA" w:rsidRPr="003A2730" w:rsidRDefault="009014BA" w:rsidP="009014B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273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WYKONAWCY O </w:t>
      </w:r>
      <w:r w:rsidR="000A0A45">
        <w:rPr>
          <w:rFonts w:ascii="Tahoma" w:eastAsia="Times New Roman" w:hAnsi="Tahoma" w:cs="Tahoma"/>
          <w:b/>
          <w:sz w:val="20"/>
          <w:szCs w:val="20"/>
          <w:lang w:eastAsia="pl-PL"/>
        </w:rPr>
        <w:t>OFEROWANYM PRZEDMIOCIE ZAMÓWIENIA</w:t>
      </w:r>
    </w:p>
    <w:p w:rsidR="009014BA" w:rsidRPr="003A2730" w:rsidRDefault="009014BA" w:rsidP="009014BA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3A273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A2730">
        <w:rPr>
          <w:rFonts w:ascii="Tahoma" w:eastAsia="Times New Roman" w:hAnsi="Tahoma" w:cs="Tahoma"/>
          <w:sz w:val="18"/>
          <w:szCs w:val="18"/>
          <w:lang w:eastAsia="pl-PL"/>
        </w:rPr>
        <w:t>(dotyczy oferowan</w:t>
      </w:r>
      <w:r>
        <w:rPr>
          <w:rFonts w:ascii="Tahoma" w:eastAsia="Times New Roman" w:hAnsi="Tahoma" w:cs="Tahoma"/>
          <w:sz w:val="18"/>
          <w:szCs w:val="18"/>
          <w:lang w:eastAsia="pl-PL"/>
        </w:rPr>
        <w:t>ej</w:t>
      </w:r>
      <w:r w:rsidRPr="003A273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odzieży medycznej, roboczej  i obuwia</w:t>
      </w:r>
      <w:r w:rsidRPr="003A2730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:rsidR="009014BA" w:rsidRPr="003A2730" w:rsidRDefault="009014BA" w:rsidP="009014BA">
      <w:pPr>
        <w:spacing w:after="160" w:line="259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9014BA" w:rsidRPr="003A2730" w:rsidRDefault="009014BA" w:rsidP="009014BA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:rsidR="009014BA" w:rsidRPr="003A2730" w:rsidRDefault="009014BA" w:rsidP="009014BA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9014BA" w:rsidRPr="003A2730" w:rsidRDefault="009014BA" w:rsidP="009014BA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9014BA" w:rsidRPr="00402CF4" w:rsidRDefault="009014BA" w:rsidP="009014BA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14BA" w:rsidRPr="003A2730" w:rsidRDefault="009014BA" w:rsidP="009014BA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 xml:space="preserve">Dotyczy zamówienia publicznego prowadzonego w trybie </w:t>
      </w:r>
      <w:r>
        <w:rPr>
          <w:rFonts w:ascii="Tahoma" w:eastAsia="Calibri" w:hAnsi="Tahoma" w:cs="Tahoma"/>
          <w:bCs/>
          <w:sz w:val="20"/>
          <w:szCs w:val="20"/>
        </w:rPr>
        <w:t>podstawowym ( z możliwością negocjacji)</w:t>
      </w:r>
      <w:r w:rsidRPr="003A2730">
        <w:rPr>
          <w:rFonts w:ascii="Tahoma" w:eastAsia="Calibri" w:hAnsi="Tahoma" w:cs="Tahoma"/>
          <w:bCs/>
          <w:sz w:val="20"/>
          <w:szCs w:val="20"/>
        </w:rPr>
        <w:t xml:space="preserve"> :</w:t>
      </w:r>
    </w:p>
    <w:p w:rsidR="009014BA" w:rsidRPr="00402CF4" w:rsidRDefault="009014BA" w:rsidP="009014B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56346E">
        <w:rPr>
          <w:rFonts w:ascii="Tahoma" w:eastAsia="Times New Roman" w:hAnsi="Tahoma" w:cs="Tahoma"/>
          <w:b/>
          <w:sz w:val="18"/>
          <w:szCs w:val="18"/>
          <w:lang w:eastAsia="pl-PL"/>
        </w:rPr>
        <w:t>Dostawa odzieży medycznej, roboczej  i obuwia</w:t>
      </w:r>
      <w:r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,  </w:t>
      </w:r>
      <w:r w:rsidRPr="00454D17">
        <w:rPr>
          <w:rFonts w:ascii="Tahoma" w:eastAsia="Times New Roman" w:hAnsi="Tahoma" w:cs="Tahoma"/>
          <w:b/>
          <w:sz w:val="20"/>
          <w:szCs w:val="20"/>
          <w:lang w:eastAsia="pl-PL"/>
        </w:rPr>
        <w:t>pakiet……..</w:t>
      </w:r>
    </w:p>
    <w:p w:rsidR="009014BA" w:rsidRPr="003A47D9" w:rsidRDefault="009014BA" w:rsidP="009014BA">
      <w:pPr>
        <w:spacing w:after="0" w:line="259" w:lineRule="auto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3A47D9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( Wykonawca wpisuje </w:t>
      </w:r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pakiety </w:t>
      </w:r>
      <w:r w:rsidRPr="003A47D9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 których oświadczenie dotyczy)</w:t>
      </w:r>
    </w:p>
    <w:p w:rsidR="009014BA" w:rsidRPr="00402CF4" w:rsidRDefault="009014BA" w:rsidP="009014BA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014BA" w:rsidRPr="00F356AE" w:rsidRDefault="009014BA" w:rsidP="009014BA">
      <w:pPr>
        <w:numPr>
          <w:ilvl w:val="0"/>
          <w:numId w:val="72"/>
        </w:numPr>
        <w:spacing w:after="0" w:line="24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F356AE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:rsidR="009014BA" w:rsidRPr="00F356AE" w:rsidRDefault="009014BA" w:rsidP="009014BA">
      <w:pPr>
        <w:numPr>
          <w:ilvl w:val="0"/>
          <w:numId w:val="71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oferowan</w:t>
      </w:r>
      <w:r w:rsidR="00454D17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54D17">
        <w:rPr>
          <w:rFonts w:ascii="Tahoma" w:eastAsia="Times New Roman" w:hAnsi="Tahoma" w:cs="Tahoma"/>
          <w:sz w:val="20"/>
          <w:szCs w:val="20"/>
          <w:lang w:eastAsia="pl-PL"/>
        </w:rPr>
        <w:t xml:space="preserve">przedmiot zamówienia 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spełnia wszystkie wymagania </w:t>
      </w:r>
      <w:r w:rsidR="00454D17">
        <w:rPr>
          <w:rFonts w:ascii="Tahoma" w:eastAsia="Times New Roman" w:hAnsi="Tahoma" w:cs="Tahoma"/>
          <w:sz w:val="20"/>
          <w:szCs w:val="20"/>
          <w:lang w:eastAsia="pl-PL"/>
        </w:rPr>
        <w:t xml:space="preserve"> i parametry wymagane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54D17">
        <w:rPr>
          <w:rFonts w:ascii="Tahoma" w:eastAsia="Times New Roman" w:hAnsi="Tahoma" w:cs="Tahoma"/>
          <w:sz w:val="20"/>
          <w:szCs w:val="20"/>
          <w:lang w:eastAsia="pl-PL"/>
        </w:rPr>
        <w:t xml:space="preserve">przez Zamawiającego 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oraz </w:t>
      </w:r>
      <w:r w:rsidR="00454D17">
        <w:rPr>
          <w:rFonts w:ascii="Tahoma" w:eastAsia="Times New Roman" w:hAnsi="Tahoma" w:cs="Tahoma"/>
          <w:sz w:val="20"/>
          <w:szCs w:val="20"/>
          <w:lang w:eastAsia="pl-PL"/>
        </w:rPr>
        <w:t xml:space="preserve"> są </w:t>
      </w:r>
      <w:r w:rsidR="00A86FA3">
        <w:rPr>
          <w:rFonts w:ascii="Tahoma" w:eastAsia="Times New Roman" w:hAnsi="Tahoma" w:cs="Tahoma"/>
          <w:sz w:val="20"/>
          <w:szCs w:val="20"/>
          <w:lang w:eastAsia="pl-PL"/>
        </w:rPr>
        <w:t xml:space="preserve"> one  </w:t>
      </w:r>
      <w:r w:rsidR="00454D17">
        <w:rPr>
          <w:rFonts w:ascii="Tahoma" w:eastAsia="Times New Roman" w:hAnsi="Tahoma" w:cs="Tahoma"/>
          <w:sz w:val="20"/>
          <w:szCs w:val="20"/>
          <w:lang w:eastAsia="pl-PL"/>
        </w:rPr>
        <w:t xml:space="preserve">zgodne 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przepisami </w:t>
      </w:r>
      <w:r w:rsidR="00A86FA3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mający</w:t>
      </w:r>
      <w:r w:rsidR="00454D17">
        <w:rPr>
          <w:rFonts w:ascii="Tahoma" w:eastAsia="Times New Roman" w:hAnsi="Tahoma" w:cs="Tahoma"/>
          <w:sz w:val="20"/>
          <w:szCs w:val="20"/>
          <w:lang w:eastAsia="pl-PL"/>
        </w:rPr>
        <w:t>mi zastosowanie w tym zakresie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014BA" w:rsidRPr="009E587A" w:rsidRDefault="00A86FA3" w:rsidP="009014BA">
      <w:pPr>
        <w:numPr>
          <w:ilvl w:val="0"/>
          <w:numId w:val="71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58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1A4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014BA" w:rsidRPr="009E587A">
        <w:rPr>
          <w:rFonts w:ascii="Tahoma" w:eastAsia="Times New Roman" w:hAnsi="Tahoma" w:cs="Tahoma"/>
          <w:sz w:val="20"/>
          <w:szCs w:val="20"/>
          <w:lang w:eastAsia="pl-PL"/>
        </w:rPr>
        <w:t xml:space="preserve">oferowany </w:t>
      </w:r>
      <w:r w:rsidRPr="009E587A">
        <w:rPr>
          <w:rFonts w:ascii="Tahoma" w:eastAsia="Times New Roman" w:hAnsi="Tahoma" w:cs="Tahoma"/>
          <w:sz w:val="20"/>
          <w:szCs w:val="20"/>
          <w:lang w:eastAsia="pl-PL"/>
        </w:rPr>
        <w:t xml:space="preserve">przedmiot zamówienia </w:t>
      </w:r>
      <w:r w:rsidR="009014BA" w:rsidRPr="009E587A">
        <w:rPr>
          <w:rFonts w:ascii="Tahoma" w:eastAsia="Times New Roman" w:hAnsi="Tahoma" w:cs="Tahoma"/>
          <w:sz w:val="20"/>
          <w:szCs w:val="20"/>
          <w:lang w:eastAsia="pl-PL"/>
        </w:rPr>
        <w:t xml:space="preserve"> został oznakowany znakiem CE </w:t>
      </w:r>
    </w:p>
    <w:p w:rsidR="009E587A" w:rsidRPr="00F356AE" w:rsidRDefault="00041A44" w:rsidP="009E587A">
      <w:pPr>
        <w:numPr>
          <w:ilvl w:val="0"/>
          <w:numId w:val="71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587A" w:rsidRPr="00F356AE">
        <w:rPr>
          <w:rFonts w:ascii="Tahoma" w:eastAsia="Times New Roman" w:hAnsi="Tahoma" w:cs="Tahoma"/>
          <w:sz w:val="20"/>
          <w:szCs w:val="20"/>
          <w:lang w:eastAsia="pl-PL"/>
        </w:rPr>
        <w:t>wytwórca lub jego autoryzowany przedstawiciel wystawił deklarację zgodności stwierdzającą na jego wyłączną odpowiedzialność, że oferowan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="009E587A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 xml:space="preserve">przedmiot zamówienia </w:t>
      </w:r>
      <w:r w:rsidR="009E587A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jest zgodny z wymaganiami zasadniczymi, </w:t>
      </w:r>
    </w:p>
    <w:p w:rsidR="009014BA" w:rsidRPr="00F356AE" w:rsidRDefault="009014BA" w:rsidP="009014BA">
      <w:pPr>
        <w:numPr>
          <w:ilvl w:val="0"/>
          <w:numId w:val="71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587A">
        <w:rPr>
          <w:rFonts w:ascii="Tahoma" w:eastAsia="Times New Roman" w:hAnsi="Tahoma" w:cs="Tahoma"/>
          <w:sz w:val="20"/>
          <w:szCs w:val="20"/>
          <w:lang w:eastAsia="pl-PL"/>
        </w:rPr>
        <w:t xml:space="preserve">certyfikat zgodności potwierdzający zgodność </w:t>
      </w:r>
      <w:r w:rsidR="009E587A" w:rsidRPr="00F356AE">
        <w:rPr>
          <w:rFonts w:ascii="Tahoma" w:eastAsia="Times New Roman" w:hAnsi="Tahoma" w:cs="Tahoma"/>
          <w:sz w:val="20"/>
          <w:szCs w:val="20"/>
          <w:lang w:eastAsia="pl-PL"/>
        </w:rPr>
        <w:t>oferowan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="009E587A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 xml:space="preserve">przedmiotu zamówienia </w:t>
      </w:r>
      <w:r w:rsidRPr="009E587A">
        <w:rPr>
          <w:rFonts w:ascii="Tahoma" w:eastAsia="Times New Roman" w:hAnsi="Tahoma" w:cs="Tahoma"/>
          <w:sz w:val="20"/>
          <w:szCs w:val="20"/>
          <w:lang w:eastAsia="pl-PL"/>
        </w:rPr>
        <w:t>z wymaganiami zasadniczymi nie utracił ważności, nie został wycofany lub zawieszony,</w:t>
      </w:r>
    </w:p>
    <w:p w:rsidR="009014BA" w:rsidRPr="00F356AE" w:rsidRDefault="009014BA" w:rsidP="009014BA">
      <w:pPr>
        <w:numPr>
          <w:ilvl w:val="0"/>
          <w:numId w:val="7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587A" w:rsidRPr="00F356AE">
        <w:rPr>
          <w:rFonts w:ascii="Tahoma" w:eastAsia="Times New Roman" w:hAnsi="Tahoma" w:cs="Tahoma"/>
          <w:sz w:val="20"/>
          <w:szCs w:val="20"/>
          <w:lang w:eastAsia="pl-PL"/>
        </w:rPr>
        <w:t>oferowan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="009E587A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>przedmiot zamówienia jest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właściwie oznakowan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i ma odpowiednie instrukcje używania w języku polskim, a informacje dostarczane przez wytwórcę</w:t>
      </w:r>
      <w:r w:rsidR="00041A44">
        <w:rPr>
          <w:rFonts w:ascii="Tahoma" w:eastAsia="Times New Roman" w:hAnsi="Tahoma" w:cs="Tahoma"/>
          <w:sz w:val="20"/>
          <w:szCs w:val="20"/>
          <w:lang w:eastAsia="pl-PL"/>
        </w:rPr>
        <w:t xml:space="preserve"> lub </w:t>
      </w:r>
      <w:r w:rsidR="00041A44" w:rsidRPr="00F356AE">
        <w:rPr>
          <w:rFonts w:ascii="Tahoma" w:eastAsia="Times New Roman" w:hAnsi="Tahoma" w:cs="Tahoma"/>
          <w:sz w:val="20"/>
          <w:szCs w:val="20"/>
          <w:lang w:eastAsia="pl-PL"/>
        </w:rPr>
        <w:t>jego autoryzowan</w:t>
      </w:r>
      <w:r w:rsidR="00041A44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="00041A44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przedstawiciel</w:t>
      </w:r>
      <w:r w:rsidR="00041A44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spełniają wymagania zasadnicze</w:t>
      </w:r>
      <w:r w:rsidR="009E587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014BA" w:rsidRPr="00F356AE" w:rsidRDefault="009014BA" w:rsidP="009014BA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14BA" w:rsidRPr="00F356AE" w:rsidRDefault="009014BA" w:rsidP="009014BA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Zobowiązujemy się przedstawić do wglądu , na każde żądanie</w:t>
      </w:r>
      <w:r w:rsidR="00084198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( na etapie realizacji umowy), 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Zamawiającego poświadczone przez Wykonawcę kopię lub oryginał dokumentów wymienionych w punktach 1 – 5</w:t>
      </w:r>
    </w:p>
    <w:p w:rsidR="009014BA" w:rsidRPr="00402CF4" w:rsidRDefault="009014BA" w:rsidP="009014B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4BA" w:rsidRPr="00402CF4" w:rsidRDefault="009014BA" w:rsidP="009014B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4BA" w:rsidRPr="00F356AE" w:rsidRDefault="009014BA" w:rsidP="009014BA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Oświadczenie dotyczące podanych informacji</w:t>
      </w:r>
    </w:p>
    <w:p w:rsidR="009014BA" w:rsidRPr="00F356AE" w:rsidRDefault="009014BA" w:rsidP="009014BA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  <w:lang w:eastAsia="ar-SA"/>
        </w:rPr>
      </w:pPr>
      <w:r w:rsidRPr="00F356AE">
        <w:rPr>
          <w:rFonts w:ascii="Tahoma" w:eastAsia="Calibri" w:hAnsi="Tahoma" w:cs="Tahoma"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:rsidR="009014BA" w:rsidRPr="00402CF4" w:rsidRDefault="009014BA" w:rsidP="009014B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14BA" w:rsidRDefault="009014BA" w:rsidP="009014B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014BA" w:rsidRDefault="009014BA" w:rsidP="009014B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014BA" w:rsidRDefault="009014BA" w:rsidP="009014B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014BA" w:rsidRDefault="009014BA" w:rsidP="009014B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014BA" w:rsidRDefault="009014BA" w:rsidP="009014BA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BA667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9368D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16" w:rsidRDefault="00E67616" w:rsidP="00970FFE">
      <w:pPr>
        <w:spacing w:after="0" w:line="240" w:lineRule="auto"/>
      </w:pPr>
      <w:r>
        <w:separator/>
      </w:r>
    </w:p>
  </w:endnote>
  <w:endnote w:type="continuationSeparator" w:id="1">
    <w:p w:rsidR="00E67616" w:rsidRDefault="00E6761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16" w:rsidRDefault="00E67616" w:rsidP="00970FFE">
      <w:pPr>
        <w:spacing w:after="0" w:line="240" w:lineRule="auto"/>
      </w:pPr>
      <w:r>
        <w:separator/>
      </w:r>
    </w:p>
  </w:footnote>
  <w:footnote w:type="continuationSeparator" w:id="1">
    <w:p w:rsidR="00E67616" w:rsidRDefault="00E6761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1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17B0B12"/>
    <w:multiLevelType w:val="multilevel"/>
    <w:tmpl w:val="A822A8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E85E74"/>
    <w:multiLevelType w:val="hybridMultilevel"/>
    <w:tmpl w:val="AF9A37B6"/>
    <w:lvl w:ilvl="0" w:tplc="BF56BADA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D45025"/>
    <w:multiLevelType w:val="hybridMultilevel"/>
    <w:tmpl w:val="415E3BF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B584F78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24261"/>
    <w:multiLevelType w:val="hybridMultilevel"/>
    <w:tmpl w:val="8F682552"/>
    <w:lvl w:ilvl="0" w:tplc="8CA4035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3707A"/>
    <w:multiLevelType w:val="hybridMultilevel"/>
    <w:tmpl w:val="3800C4BA"/>
    <w:lvl w:ilvl="0" w:tplc="34D888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662B5"/>
    <w:multiLevelType w:val="multilevel"/>
    <w:tmpl w:val="7C6EF19E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B890A43"/>
    <w:multiLevelType w:val="multilevel"/>
    <w:tmpl w:val="60EA4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1D725EB3"/>
    <w:multiLevelType w:val="multilevel"/>
    <w:tmpl w:val="14BCC3A0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216701"/>
    <w:multiLevelType w:val="multilevel"/>
    <w:tmpl w:val="31D2CC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181C8F"/>
    <w:multiLevelType w:val="multilevel"/>
    <w:tmpl w:val="856628E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F809A6"/>
    <w:multiLevelType w:val="multilevel"/>
    <w:tmpl w:val="54BADEB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39CD25F1"/>
    <w:multiLevelType w:val="hybridMultilevel"/>
    <w:tmpl w:val="5B88CE82"/>
    <w:name w:val="WW8Num2642243222"/>
    <w:lvl w:ilvl="0" w:tplc="DD5E182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6C7790"/>
    <w:multiLevelType w:val="multilevel"/>
    <w:tmpl w:val="931C124A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9656FB"/>
    <w:multiLevelType w:val="multilevel"/>
    <w:tmpl w:val="189EC390"/>
    <w:name w:val="WW8Num745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>
    <w:nsid w:val="488A145C"/>
    <w:multiLevelType w:val="hybridMultilevel"/>
    <w:tmpl w:val="C916EBCA"/>
    <w:name w:val="WW8Num264224322222"/>
    <w:lvl w:ilvl="0" w:tplc="4170E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E3174A9"/>
    <w:multiLevelType w:val="hybridMultilevel"/>
    <w:tmpl w:val="E19CC368"/>
    <w:lvl w:ilvl="0" w:tplc="25E651F6">
      <w:start w:val="4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1032C9"/>
    <w:multiLevelType w:val="multilevel"/>
    <w:tmpl w:val="A516E75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513083"/>
    <w:multiLevelType w:val="hybridMultilevel"/>
    <w:tmpl w:val="15F25F52"/>
    <w:lvl w:ilvl="0" w:tplc="2BCCA5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5B99489C"/>
    <w:multiLevelType w:val="multilevel"/>
    <w:tmpl w:val="B7B074E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D752A9B"/>
    <w:multiLevelType w:val="multilevel"/>
    <w:tmpl w:val="87C40D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7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66AD5956"/>
    <w:multiLevelType w:val="multilevel"/>
    <w:tmpl w:val="A182924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1D2FAA"/>
    <w:multiLevelType w:val="hybridMultilevel"/>
    <w:tmpl w:val="95D2213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E644D64"/>
    <w:multiLevelType w:val="hybridMultilevel"/>
    <w:tmpl w:val="A9EA11C4"/>
    <w:name w:val="WW8Num26422432223"/>
    <w:lvl w:ilvl="0" w:tplc="D0A4D76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79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3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0"/>
  </w:num>
  <w:num w:numId="4">
    <w:abstractNumId w:val="24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8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1"/>
  </w:num>
  <w:num w:numId="8">
    <w:abstractNumId w:val="50"/>
  </w:num>
  <w:num w:numId="9">
    <w:abstractNumId w:val="19"/>
  </w:num>
  <w:num w:numId="10">
    <w:abstractNumId w:val="36"/>
  </w:num>
  <w:num w:numId="11">
    <w:abstractNumId w:val="13"/>
  </w:num>
  <w:num w:numId="12">
    <w:abstractNumId w:val="71"/>
  </w:num>
  <w:num w:numId="13">
    <w:abstractNumId w:val="49"/>
  </w:num>
  <w:num w:numId="14">
    <w:abstractNumId w:val="66"/>
  </w:num>
  <w:num w:numId="15">
    <w:abstractNumId w:val="29"/>
  </w:num>
  <w:num w:numId="16">
    <w:abstractNumId w:val="27"/>
  </w:num>
  <w:num w:numId="17">
    <w:abstractNumId w:val="44"/>
  </w:num>
  <w:num w:numId="18">
    <w:abstractNumId w:val="37"/>
  </w:num>
  <w:num w:numId="19">
    <w:abstractNumId w:val="17"/>
  </w:num>
  <w:num w:numId="20">
    <w:abstractNumId w:val="47"/>
  </w:num>
  <w:num w:numId="21">
    <w:abstractNumId w:val="53"/>
  </w:num>
  <w:num w:numId="22">
    <w:abstractNumId w:val="21"/>
  </w:num>
  <w:num w:numId="23">
    <w:abstractNumId w:val="39"/>
  </w:num>
  <w:num w:numId="24">
    <w:abstractNumId w:val="31"/>
  </w:num>
  <w:num w:numId="25">
    <w:abstractNumId w:val="28"/>
  </w:num>
  <w:num w:numId="26">
    <w:abstractNumId w:val="65"/>
  </w:num>
  <w:num w:numId="27">
    <w:abstractNumId w:val="67"/>
  </w:num>
  <w:num w:numId="28">
    <w:abstractNumId w:val="79"/>
  </w:num>
  <w:num w:numId="29">
    <w:abstractNumId w:val="8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9"/>
  </w:num>
  <w:num w:numId="31">
    <w:abstractNumId w:val="48"/>
  </w:num>
  <w:num w:numId="32">
    <w:abstractNumId w:val="16"/>
  </w:num>
  <w:num w:numId="33">
    <w:abstractNumId w:val="77"/>
  </w:num>
  <w:num w:numId="34">
    <w:abstractNumId w:val="70"/>
  </w:num>
  <w:num w:numId="35">
    <w:abstractNumId w:val="73"/>
  </w:num>
  <w:num w:numId="36">
    <w:abstractNumId w:val="40"/>
  </w:num>
  <w:num w:numId="37">
    <w:abstractNumId w:val="42"/>
  </w:num>
  <w:num w:numId="38">
    <w:abstractNumId w:val="68"/>
  </w:num>
  <w:num w:numId="39">
    <w:abstractNumId w:val="33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46"/>
  </w:num>
  <w:num w:numId="44">
    <w:abstractNumId w:val="51"/>
  </w:num>
  <w:num w:numId="45">
    <w:abstractNumId w:val="72"/>
  </w:num>
  <w:num w:numId="46">
    <w:abstractNumId w:val="7"/>
  </w:num>
  <w:num w:numId="47">
    <w:abstractNumId w:val="60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</w:num>
  <w:num w:numId="52">
    <w:abstractNumId w:val="1"/>
  </w:num>
  <w:num w:numId="53">
    <w:abstractNumId w:val="18"/>
  </w:num>
  <w:num w:numId="54">
    <w:abstractNumId w:val="24"/>
  </w:num>
  <w:num w:numId="55">
    <w:abstractNumId w:val="64"/>
  </w:num>
  <w:num w:numId="5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</w:num>
  <w:num w:numId="58">
    <w:abstractNumId w:val="32"/>
  </w:num>
  <w:num w:numId="59">
    <w:abstractNumId w:val="20"/>
  </w:num>
  <w:num w:numId="60">
    <w:abstractNumId w:val="57"/>
  </w:num>
  <w:num w:numId="61">
    <w:abstractNumId w:val="22"/>
  </w:num>
  <w:num w:numId="62">
    <w:abstractNumId w:val="6"/>
  </w:num>
  <w:num w:numId="63">
    <w:abstractNumId w:val="43"/>
  </w:num>
  <w:num w:numId="64">
    <w:abstractNumId w:val="25"/>
  </w:num>
  <w:num w:numId="65">
    <w:abstractNumId w:val="15"/>
  </w:num>
  <w:num w:numId="66">
    <w:abstractNumId w:val="35"/>
  </w:num>
  <w:num w:numId="67">
    <w:abstractNumId w:val="63"/>
  </w:num>
  <w:num w:numId="68">
    <w:abstractNumId w:val="62"/>
  </w:num>
  <w:num w:numId="69">
    <w:abstractNumId w:val="11"/>
  </w:num>
  <w:num w:numId="70">
    <w:abstractNumId w:val="75"/>
  </w:num>
  <w:num w:numId="71">
    <w:abstractNumId w:val="76"/>
  </w:num>
  <w:num w:numId="72">
    <w:abstractNumId w:val="78"/>
  </w:num>
  <w:num w:numId="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"/>
  </w:num>
  <w:num w:numId="75">
    <w:abstractNumId w:val="54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44EA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1A4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440"/>
    <w:rsid w:val="000625B8"/>
    <w:rsid w:val="00063DD6"/>
    <w:rsid w:val="00064533"/>
    <w:rsid w:val="00070C33"/>
    <w:rsid w:val="00071AEE"/>
    <w:rsid w:val="00071F98"/>
    <w:rsid w:val="000758B0"/>
    <w:rsid w:val="000766ED"/>
    <w:rsid w:val="00084198"/>
    <w:rsid w:val="00084834"/>
    <w:rsid w:val="00085B13"/>
    <w:rsid w:val="00091D3B"/>
    <w:rsid w:val="00095D40"/>
    <w:rsid w:val="000A0A45"/>
    <w:rsid w:val="000A3144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4715"/>
    <w:rsid w:val="000D5844"/>
    <w:rsid w:val="000D7DCD"/>
    <w:rsid w:val="000E04EB"/>
    <w:rsid w:val="000E285D"/>
    <w:rsid w:val="000E32A4"/>
    <w:rsid w:val="000E3AC4"/>
    <w:rsid w:val="000E49D3"/>
    <w:rsid w:val="000E5189"/>
    <w:rsid w:val="000F0437"/>
    <w:rsid w:val="000F21E4"/>
    <w:rsid w:val="000F48DB"/>
    <w:rsid w:val="000F60C6"/>
    <w:rsid w:val="001006BC"/>
    <w:rsid w:val="001043BE"/>
    <w:rsid w:val="001109EF"/>
    <w:rsid w:val="00117FB2"/>
    <w:rsid w:val="0012233E"/>
    <w:rsid w:val="00126361"/>
    <w:rsid w:val="00126A83"/>
    <w:rsid w:val="00126CCF"/>
    <w:rsid w:val="0012799E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398"/>
    <w:rsid w:val="00167B81"/>
    <w:rsid w:val="001769C9"/>
    <w:rsid w:val="00176D64"/>
    <w:rsid w:val="001778E4"/>
    <w:rsid w:val="00183149"/>
    <w:rsid w:val="00183321"/>
    <w:rsid w:val="00184D1D"/>
    <w:rsid w:val="00187710"/>
    <w:rsid w:val="001924F2"/>
    <w:rsid w:val="001934C2"/>
    <w:rsid w:val="00195122"/>
    <w:rsid w:val="001963D4"/>
    <w:rsid w:val="001A182D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480D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37B4"/>
    <w:rsid w:val="00224B93"/>
    <w:rsid w:val="00226390"/>
    <w:rsid w:val="002308C7"/>
    <w:rsid w:val="00231442"/>
    <w:rsid w:val="00242C26"/>
    <w:rsid w:val="0024374D"/>
    <w:rsid w:val="0025097B"/>
    <w:rsid w:val="00253195"/>
    <w:rsid w:val="00253861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465B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915D7"/>
    <w:rsid w:val="00391F19"/>
    <w:rsid w:val="00393311"/>
    <w:rsid w:val="00395F2B"/>
    <w:rsid w:val="00396633"/>
    <w:rsid w:val="00397742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D02F5"/>
    <w:rsid w:val="003E0460"/>
    <w:rsid w:val="003E3CC2"/>
    <w:rsid w:val="003E6BDF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1538"/>
    <w:rsid w:val="0045487F"/>
    <w:rsid w:val="00454D17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446D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47725"/>
    <w:rsid w:val="00550F92"/>
    <w:rsid w:val="005511BD"/>
    <w:rsid w:val="00553045"/>
    <w:rsid w:val="005534F0"/>
    <w:rsid w:val="0055409E"/>
    <w:rsid w:val="005624E8"/>
    <w:rsid w:val="00562EFA"/>
    <w:rsid w:val="005632BD"/>
    <w:rsid w:val="0056346E"/>
    <w:rsid w:val="0056698B"/>
    <w:rsid w:val="00566D1F"/>
    <w:rsid w:val="005675E1"/>
    <w:rsid w:val="005677C1"/>
    <w:rsid w:val="00570622"/>
    <w:rsid w:val="0057324C"/>
    <w:rsid w:val="00575107"/>
    <w:rsid w:val="0057620D"/>
    <w:rsid w:val="00583E5A"/>
    <w:rsid w:val="00585874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03C2"/>
    <w:rsid w:val="006610D9"/>
    <w:rsid w:val="00665FBA"/>
    <w:rsid w:val="006673B4"/>
    <w:rsid w:val="00671D89"/>
    <w:rsid w:val="0067263D"/>
    <w:rsid w:val="00673459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0ADF"/>
    <w:rsid w:val="006C56C2"/>
    <w:rsid w:val="006C76FA"/>
    <w:rsid w:val="006D5784"/>
    <w:rsid w:val="006E603A"/>
    <w:rsid w:val="006E72A9"/>
    <w:rsid w:val="006F3E73"/>
    <w:rsid w:val="007053E1"/>
    <w:rsid w:val="007059C0"/>
    <w:rsid w:val="00705D45"/>
    <w:rsid w:val="00712303"/>
    <w:rsid w:val="007136FF"/>
    <w:rsid w:val="00716F69"/>
    <w:rsid w:val="007215CA"/>
    <w:rsid w:val="007266CF"/>
    <w:rsid w:val="00727DAB"/>
    <w:rsid w:val="00731214"/>
    <w:rsid w:val="007348F0"/>
    <w:rsid w:val="00737886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1116"/>
    <w:rsid w:val="007D0281"/>
    <w:rsid w:val="007D38EB"/>
    <w:rsid w:val="007E349D"/>
    <w:rsid w:val="007E4A06"/>
    <w:rsid w:val="007E723C"/>
    <w:rsid w:val="007F17F3"/>
    <w:rsid w:val="007F3D8E"/>
    <w:rsid w:val="007F3F92"/>
    <w:rsid w:val="007F5389"/>
    <w:rsid w:val="007F6210"/>
    <w:rsid w:val="007F634C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462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5935"/>
    <w:rsid w:val="008E62F1"/>
    <w:rsid w:val="008E7851"/>
    <w:rsid w:val="009014BA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09B7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66F64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E587A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0C2A"/>
    <w:rsid w:val="00A230A6"/>
    <w:rsid w:val="00A24D7F"/>
    <w:rsid w:val="00A25D06"/>
    <w:rsid w:val="00A26743"/>
    <w:rsid w:val="00A26CB1"/>
    <w:rsid w:val="00A30416"/>
    <w:rsid w:val="00A30A2C"/>
    <w:rsid w:val="00A30E79"/>
    <w:rsid w:val="00A330F7"/>
    <w:rsid w:val="00A41BF7"/>
    <w:rsid w:val="00A42106"/>
    <w:rsid w:val="00A433B2"/>
    <w:rsid w:val="00A44730"/>
    <w:rsid w:val="00A46443"/>
    <w:rsid w:val="00A46896"/>
    <w:rsid w:val="00A47946"/>
    <w:rsid w:val="00A51146"/>
    <w:rsid w:val="00A53206"/>
    <w:rsid w:val="00A532F0"/>
    <w:rsid w:val="00A55761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86FA3"/>
    <w:rsid w:val="00A87BA3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AF5887"/>
    <w:rsid w:val="00B02216"/>
    <w:rsid w:val="00B048B9"/>
    <w:rsid w:val="00B0703D"/>
    <w:rsid w:val="00B07576"/>
    <w:rsid w:val="00B1049A"/>
    <w:rsid w:val="00B14EB0"/>
    <w:rsid w:val="00B159D4"/>
    <w:rsid w:val="00B163A0"/>
    <w:rsid w:val="00B169CD"/>
    <w:rsid w:val="00B246D1"/>
    <w:rsid w:val="00B24C4F"/>
    <w:rsid w:val="00B3069E"/>
    <w:rsid w:val="00B421F2"/>
    <w:rsid w:val="00B4488F"/>
    <w:rsid w:val="00B51BA6"/>
    <w:rsid w:val="00B53B05"/>
    <w:rsid w:val="00B545D8"/>
    <w:rsid w:val="00B5601B"/>
    <w:rsid w:val="00B631E0"/>
    <w:rsid w:val="00B6368C"/>
    <w:rsid w:val="00B652C9"/>
    <w:rsid w:val="00B66855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4D98"/>
    <w:rsid w:val="00C55444"/>
    <w:rsid w:val="00C5577B"/>
    <w:rsid w:val="00C56505"/>
    <w:rsid w:val="00C60936"/>
    <w:rsid w:val="00C65A41"/>
    <w:rsid w:val="00C67167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1666"/>
    <w:rsid w:val="00CE48C8"/>
    <w:rsid w:val="00CE4B53"/>
    <w:rsid w:val="00CE6C43"/>
    <w:rsid w:val="00CF1F1B"/>
    <w:rsid w:val="00CF43D6"/>
    <w:rsid w:val="00CF542A"/>
    <w:rsid w:val="00CF7342"/>
    <w:rsid w:val="00CF7E03"/>
    <w:rsid w:val="00D1590A"/>
    <w:rsid w:val="00D15F4F"/>
    <w:rsid w:val="00D1792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4BDF"/>
    <w:rsid w:val="00D568EF"/>
    <w:rsid w:val="00D572EB"/>
    <w:rsid w:val="00D57CC7"/>
    <w:rsid w:val="00D601BC"/>
    <w:rsid w:val="00D605F4"/>
    <w:rsid w:val="00D61FD1"/>
    <w:rsid w:val="00D63CF1"/>
    <w:rsid w:val="00D66830"/>
    <w:rsid w:val="00D756C7"/>
    <w:rsid w:val="00D7708F"/>
    <w:rsid w:val="00D774DD"/>
    <w:rsid w:val="00D82DD4"/>
    <w:rsid w:val="00D9309D"/>
    <w:rsid w:val="00D97D5F"/>
    <w:rsid w:val="00DA2792"/>
    <w:rsid w:val="00DA27B9"/>
    <w:rsid w:val="00DA71C4"/>
    <w:rsid w:val="00DB245D"/>
    <w:rsid w:val="00DB4807"/>
    <w:rsid w:val="00DC26F7"/>
    <w:rsid w:val="00DC68DC"/>
    <w:rsid w:val="00DD3491"/>
    <w:rsid w:val="00DD3A3E"/>
    <w:rsid w:val="00DD735A"/>
    <w:rsid w:val="00DD7700"/>
    <w:rsid w:val="00DE03A1"/>
    <w:rsid w:val="00DE4D1A"/>
    <w:rsid w:val="00DE62DE"/>
    <w:rsid w:val="00DE661F"/>
    <w:rsid w:val="00DF0F78"/>
    <w:rsid w:val="00DF373B"/>
    <w:rsid w:val="00DF4A45"/>
    <w:rsid w:val="00DF4EBA"/>
    <w:rsid w:val="00DF54C0"/>
    <w:rsid w:val="00E00934"/>
    <w:rsid w:val="00E00DF8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1D80"/>
    <w:rsid w:val="00E63BE9"/>
    <w:rsid w:val="00E66E20"/>
    <w:rsid w:val="00E67616"/>
    <w:rsid w:val="00E711A0"/>
    <w:rsid w:val="00E75956"/>
    <w:rsid w:val="00E76E7E"/>
    <w:rsid w:val="00E80672"/>
    <w:rsid w:val="00E81735"/>
    <w:rsid w:val="00E85AD3"/>
    <w:rsid w:val="00E97309"/>
    <w:rsid w:val="00EA0659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81"/>
    <w:rsid w:val="00EF18D3"/>
    <w:rsid w:val="00EF1CF4"/>
    <w:rsid w:val="00EF6294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8D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4F9"/>
    <w:rsid w:val="00F879F5"/>
    <w:rsid w:val="00F91559"/>
    <w:rsid w:val="00F9368D"/>
    <w:rsid w:val="00F95613"/>
    <w:rsid w:val="00F956A4"/>
    <w:rsid w:val="00F95B34"/>
    <w:rsid w:val="00F96311"/>
    <w:rsid w:val="00FA0B5E"/>
    <w:rsid w:val="00FA7BD4"/>
    <w:rsid w:val="00FB0B9D"/>
    <w:rsid w:val="00FB23F7"/>
    <w:rsid w:val="00FB5062"/>
    <w:rsid w:val="00FC2770"/>
    <w:rsid w:val="00FD1038"/>
    <w:rsid w:val="00FD1725"/>
    <w:rsid w:val="00FD2604"/>
    <w:rsid w:val="00FD6E36"/>
    <w:rsid w:val="00FD75D1"/>
    <w:rsid w:val="00FE0142"/>
    <w:rsid w:val="00FE2CE3"/>
    <w:rsid w:val="00FE3707"/>
    <w:rsid w:val="00FF0F53"/>
    <w:rsid w:val="00FF15C5"/>
    <w:rsid w:val="00FF4DE1"/>
    <w:rsid w:val="00FF553A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7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8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55"/>
      </w:numPr>
    </w:pPr>
  </w:style>
  <w:style w:type="numbering" w:customStyle="1" w:styleId="WWNum131">
    <w:name w:val="WWNum131"/>
    <w:rsid w:val="000B3ECE"/>
    <w:pPr>
      <w:numPr>
        <w:numId w:val="39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54"/>
      </w:numPr>
    </w:pPr>
  </w:style>
  <w:style w:type="numbering" w:customStyle="1" w:styleId="WWNum181">
    <w:name w:val="WWNum181"/>
    <w:rsid w:val="000B3ECE"/>
    <w:pPr>
      <w:numPr>
        <w:numId w:val="53"/>
      </w:numPr>
    </w:pPr>
  </w:style>
  <w:style w:type="numbering" w:customStyle="1" w:styleId="WWNum211">
    <w:name w:val="WWNum211"/>
    <w:rsid w:val="000B3ECE"/>
    <w:pPr>
      <w:numPr>
        <w:numId w:val="52"/>
      </w:numPr>
    </w:pPr>
  </w:style>
  <w:style w:type="character" w:styleId="Pogrubienie">
    <w:name w:val="Strong"/>
    <w:uiPriority w:val="22"/>
    <w:qFormat/>
    <w:rsid w:val="003E739A"/>
    <w:rPr>
      <w:b/>
      <w:bCs/>
    </w:rPr>
  </w:style>
  <w:style w:type="paragraph" w:styleId="Tekstpodstawowywcity">
    <w:name w:val="Body Text Indent"/>
    <w:basedOn w:val="Normalny"/>
    <w:link w:val="TekstpodstawowywcityZnak"/>
    <w:rsid w:val="000758B0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8B0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1CF4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EF1CF4"/>
    <w:pPr>
      <w:numPr>
        <w:numId w:val="57"/>
      </w:numPr>
    </w:pPr>
  </w:style>
  <w:style w:type="character" w:customStyle="1" w:styleId="czeinternetowe">
    <w:name w:val="Łącze internetowe"/>
    <w:uiPriority w:val="99"/>
    <w:unhideWhenUsed/>
    <w:rsid w:val="00891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17</Pages>
  <Words>7978</Words>
  <Characters>47871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191</cp:revision>
  <cp:lastPrinted>2023-08-28T05:43:00Z</cp:lastPrinted>
  <dcterms:created xsi:type="dcterms:W3CDTF">2022-03-30T06:05:00Z</dcterms:created>
  <dcterms:modified xsi:type="dcterms:W3CDTF">2023-08-28T08:21:00Z</dcterms:modified>
</cp:coreProperties>
</file>