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09F4" w14:textId="77777777" w:rsidR="00856A39" w:rsidRPr="00362D9B" w:rsidRDefault="00856A39" w:rsidP="009A0160">
      <w:pPr>
        <w:rPr>
          <w:lang w:eastAsia="en-US"/>
        </w:rPr>
      </w:pPr>
      <w:r w:rsidRPr="00362D9B">
        <w:t>DZP.381.30A.2021</w:t>
      </w:r>
    </w:p>
    <w:p w14:paraId="102B98C8" w14:textId="2709145D" w:rsidR="00856A39" w:rsidRPr="00362D9B" w:rsidRDefault="00856A39" w:rsidP="00856A39">
      <w:pPr>
        <w:tabs>
          <w:tab w:val="left" w:pos="3692"/>
        </w:tabs>
        <w:jc w:val="right"/>
        <w:rPr>
          <w:b/>
          <w:color w:val="000000"/>
          <w:sz w:val="24"/>
          <w:szCs w:val="24"/>
        </w:rPr>
      </w:pP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Pr="00362D9B">
        <w:rPr>
          <w:b/>
          <w:color w:val="000000"/>
          <w:sz w:val="24"/>
          <w:szCs w:val="24"/>
        </w:rPr>
        <w:tab/>
      </w:r>
      <w:r w:rsidR="00510A2B" w:rsidRPr="00362D9B">
        <w:rPr>
          <w:b/>
          <w:color w:val="FF0000"/>
          <w:sz w:val="24"/>
          <w:szCs w:val="24"/>
        </w:rPr>
        <w:t xml:space="preserve">Zmodyfikowany </w:t>
      </w:r>
      <w:r w:rsidRPr="00362D9B">
        <w:rPr>
          <w:b/>
          <w:color w:val="000000"/>
          <w:sz w:val="24"/>
          <w:szCs w:val="24"/>
        </w:rPr>
        <w:t>Załącznik nr 4</w:t>
      </w:r>
    </w:p>
    <w:p w14:paraId="5ECF50E2" w14:textId="7639046A" w:rsidR="00E13F7B" w:rsidRPr="00362D9B" w:rsidRDefault="00E13F7B" w:rsidP="00E13F7B">
      <w:pPr>
        <w:tabs>
          <w:tab w:val="left" w:pos="3692"/>
        </w:tabs>
        <w:jc w:val="center"/>
        <w:rPr>
          <w:b/>
          <w:color w:val="000000"/>
          <w:sz w:val="24"/>
          <w:szCs w:val="24"/>
        </w:rPr>
      </w:pPr>
      <w:r w:rsidRPr="00362D9B">
        <w:rPr>
          <w:b/>
          <w:color w:val="000000"/>
          <w:sz w:val="24"/>
          <w:szCs w:val="24"/>
        </w:rPr>
        <w:t>PAKIET 2</w:t>
      </w:r>
    </w:p>
    <w:p w14:paraId="7390DA8A" w14:textId="77777777" w:rsidR="00856A39" w:rsidRPr="00362D9B" w:rsidRDefault="00856A39" w:rsidP="00856A39">
      <w:pPr>
        <w:rPr>
          <w:b/>
          <w:color w:val="000000"/>
          <w:sz w:val="24"/>
          <w:szCs w:val="24"/>
        </w:rPr>
      </w:pPr>
    </w:p>
    <w:p w14:paraId="171CCE94" w14:textId="77777777" w:rsidR="00856A39" w:rsidRPr="00362D9B" w:rsidRDefault="00856A39" w:rsidP="00856A39">
      <w:pPr>
        <w:widowControl w:val="0"/>
        <w:jc w:val="center"/>
        <w:rPr>
          <w:color w:val="000000"/>
          <w:sz w:val="24"/>
          <w:szCs w:val="24"/>
          <w:lang w:eastAsia="ar-SA"/>
        </w:rPr>
      </w:pPr>
      <w:r w:rsidRPr="00362D9B">
        <w:rPr>
          <w:b/>
          <w:color w:val="000000"/>
          <w:sz w:val="24"/>
          <w:szCs w:val="24"/>
        </w:rPr>
        <w:t>ZESTAWIENIE PARAMETRÓW TECHNICZNYCH</w:t>
      </w:r>
      <w:r w:rsidRPr="00362D9B">
        <w:rPr>
          <w:color w:val="000000"/>
          <w:sz w:val="24"/>
          <w:szCs w:val="24"/>
        </w:rPr>
        <w:t xml:space="preserve"> </w:t>
      </w:r>
    </w:p>
    <w:p w14:paraId="472DD3B7" w14:textId="77777777" w:rsidR="00856A39" w:rsidRPr="00362D9B" w:rsidRDefault="00856A39" w:rsidP="00856A39">
      <w:pPr>
        <w:widowControl w:val="0"/>
        <w:jc w:val="center"/>
        <w:rPr>
          <w:color w:val="000000"/>
          <w:sz w:val="24"/>
          <w:szCs w:val="24"/>
          <w:lang w:eastAsia="pl-PL"/>
        </w:rPr>
      </w:pPr>
    </w:p>
    <w:p w14:paraId="441FE60D" w14:textId="77777777" w:rsidR="00856A39" w:rsidRPr="00362D9B" w:rsidRDefault="00856A39" w:rsidP="00856A39">
      <w:pPr>
        <w:autoSpaceDN w:val="0"/>
        <w:jc w:val="center"/>
        <w:textAlignment w:val="baseline"/>
        <w:rPr>
          <w:rFonts w:eastAsia="MS Mincho"/>
          <w:b/>
          <w:color w:val="000000"/>
          <w:sz w:val="24"/>
          <w:szCs w:val="24"/>
          <w:lang w:eastAsia="en-US"/>
        </w:rPr>
      </w:pPr>
      <w:r w:rsidRPr="00362D9B">
        <w:rPr>
          <w:rFonts w:eastAsia="MS Mincho"/>
          <w:b/>
          <w:color w:val="000000"/>
          <w:sz w:val="24"/>
          <w:szCs w:val="24"/>
        </w:rPr>
        <w:t>Producent, nazwa i typ: zgodnie z wypełnionym formularzem ofertowym.</w:t>
      </w:r>
    </w:p>
    <w:p w14:paraId="16C96102" w14:textId="77777777" w:rsidR="00856A39" w:rsidRPr="00362D9B" w:rsidRDefault="00856A39" w:rsidP="00856A39">
      <w:pPr>
        <w:autoSpaceDN w:val="0"/>
        <w:textAlignment w:val="baseline"/>
        <w:rPr>
          <w:rFonts w:eastAsia="MS Mincho"/>
          <w:b/>
          <w:color w:val="000000"/>
          <w:sz w:val="24"/>
          <w:szCs w:val="24"/>
        </w:rPr>
      </w:pPr>
    </w:p>
    <w:p w14:paraId="469B4CDD" w14:textId="77777777" w:rsidR="00856A39" w:rsidRPr="00362D9B" w:rsidRDefault="00856A39" w:rsidP="00856A39">
      <w:pPr>
        <w:widowControl w:val="0"/>
        <w:jc w:val="center"/>
        <w:rPr>
          <w:rFonts w:eastAsia="MS Mincho"/>
          <w:color w:val="000000"/>
          <w:sz w:val="24"/>
          <w:szCs w:val="24"/>
        </w:rPr>
      </w:pPr>
      <w:r w:rsidRPr="00362D9B">
        <w:rPr>
          <w:rFonts w:eastAsia="MS Mincho"/>
          <w:color w:val="000000"/>
          <w:sz w:val="24"/>
          <w:szCs w:val="24"/>
        </w:rPr>
        <w:t>wymagane parametry techniczno-użytkowe oferowanego przedmiotu zamówienia</w:t>
      </w:r>
    </w:p>
    <w:p w14:paraId="4EE08A88" w14:textId="77777777" w:rsidR="00856A39" w:rsidRPr="00362D9B" w:rsidRDefault="00856A39" w:rsidP="00856A39">
      <w:pPr>
        <w:jc w:val="center"/>
        <w:rPr>
          <w:sz w:val="24"/>
          <w:szCs w:val="24"/>
        </w:rPr>
      </w:pPr>
    </w:p>
    <w:p w14:paraId="5A7CFE07" w14:textId="77777777" w:rsidR="00112721" w:rsidRPr="00362D9B" w:rsidRDefault="00DE7B55" w:rsidP="001A54D5">
      <w:pPr>
        <w:pStyle w:val="Podtytu"/>
        <w:rPr>
          <w:rFonts w:ascii="Times New Roman" w:hAnsi="Times New Roman" w:cs="Times New Roman"/>
          <w:szCs w:val="24"/>
        </w:rPr>
      </w:pPr>
      <w:r w:rsidRPr="00362D9B">
        <w:rPr>
          <w:rFonts w:ascii="Times New Roman" w:hAnsi="Times New Roman" w:cs="Times New Roman"/>
          <w:szCs w:val="24"/>
        </w:rPr>
        <w:t>POMPY INFUZYJNE ZE STACJAMI DOKUJĄCYMI  - 6 kompletów</w:t>
      </w:r>
    </w:p>
    <w:p w14:paraId="082A3201" w14:textId="77777777" w:rsidR="001A54D5" w:rsidRPr="00362D9B" w:rsidRDefault="001A54D5" w:rsidP="001A54D5">
      <w:pPr>
        <w:pStyle w:val="Tekstpodstawowy"/>
        <w:rPr>
          <w:sz w:val="24"/>
          <w:szCs w:val="24"/>
        </w:rPr>
      </w:pPr>
    </w:p>
    <w:p w14:paraId="3774C59F" w14:textId="24DA6D98" w:rsidR="008E1B31" w:rsidRPr="00362D9B" w:rsidRDefault="00112721" w:rsidP="00112721">
      <w:pPr>
        <w:rPr>
          <w:smallCaps/>
          <w:sz w:val="24"/>
          <w:szCs w:val="24"/>
        </w:rPr>
      </w:pPr>
      <w:r w:rsidRPr="00362D9B">
        <w:rPr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="-318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669"/>
        <w:gridCol w:w="6064"/>
        <w:gridCol w:w="1659"/>
        <w:gridCol w:w="1957"/>
      </w:tblGrid>
      <w:tr w:rsidR="00112721" w:rsidRPr="00362D9B" w14:paraId="154CB0F9" w14:textId="77777777" w:rsidTr="005E5B8C">
        <w:tc>
          <w:tcPr>
            <w:tcW w:w="675" w:type="dxa"/>
            <w:vAlign w:val="center"/>
          </w:tcPr>
          <w:p w14:paraId="15CE28B9" w14:textId="77777777" w:rsidR="00112721" w:rsidRPr="00362D9B" w:rsidRDefault="00112721" w:rsidP="005E5B8C">
            <w:pPr>
              <w:tabs>
                <w:tab w:val="left" w:pos="357"/>
              </w:tabs>
              <w:ind w:right="-70"/>
              <w:jc w:val="center"/>
              <w:rPr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72" w:type="dxa"/>
            <w:vAlign w:val="center"/>
          </w:tcPr>
          <w:p w14:paraId="20FD1162" w14:textId="77777777" w:rsidR="00112721" w:rsidRPr="00362D9B" w:rsidRDefault="00112721" w:rsidP="005E5B8C">
            <w:pPr>
              <w:jc w:val="center"/>
              <w:rPr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417" w:type="dxa"/>
            <w:vAlign w:val="center"/>
          </w:tcPr>
          <w:p w14:paraId="27909DB7" w14:textId="77777777" w:rsidR="00112721" w:rsidRPr="00362D9B" w:rsidRDefault="00112721" w:rsidP="005E5B8C">
            <w:pPr>
              <w:pStyle w:val="Nagwek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Wartość  </w:t>
            </w:r>
          </w:p>
          <w:p w14:paraId="71FF4966" w14:textId="77777777" w:rsidR="00112721" w:rsidRPr="00362D9B" w:rsidRDefault="00112721" w:rsidP="005E5B8C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wymagana</w:t>
            </w:r>
          </w:p>
        </w:tc>
        <w:tc>
          <w:tcPr>
            <w:tcW w:w="1985" w:type="dxa"/>
            <w:vAlign w:val="center"/>
          </w:tcPr>
          <w:p w14:paraId="69AFB8AD" w14:textId="77777777" w:rsidR="00112721" w:rsidRPr="00362D9B" w:rsidRDefault="00112721" w:rsidP="005E5B8C">
            <w:pPr>
              <w:jc w:val="center"/>
              <w:rPr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Wartość        oferowana</w:t>
            </w:r>
          </w:p>
        </w:tc>
      </w:tr>
      <w:tr w:rsidR="00C20677" w:rsidRPr="00362D9B" w14:paraId="4C724683" w14:textId="77777777" w:rsidTr="005E5B8C">
        <w:tc>
          <w:tcPr>
            <w:tcW w:w="675" w:type="dxa"/>
          </w:tcPr>
          <w:p w14:paraId="3A2DF80E" w14:textId="77777777" w:rsidR="00C20677" w:rsidRPr="00362D9B" w:rsidRDefault="000320F9" w:rsidP="005E5B8C">
            <w:pPr>
              <w:jc w:val="center"/>
              <w:rPr>
                <w:b/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74" w:type="dxa"/>
            <w:gridSpan w:val="3"/>
            <w:vAlign w:val="center"/>
          </w:tcPr>
          <w:p w14:paraId="10920263" w14:textId="77777777" w:rsidR="00C20677" w:rsidRPr="00362D9B" w:rsidRDefault="00C20677" w:rsidP="005E5B8C">
            <w:pPr>
              <w:rPr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Wymagania ogólne</w:t>
            </w:r>
          </w:p>
        </w:tc>
      </w:tr>
      <w:tr w:rsidR="005E5B8C" w:rsidRPr="00362D9B" w14:paraId="2CDA17C9" w14:textId="77777777" w:rsidTr="005E5B8C">
        <w:tc>
          <w:tcPr>
            <w:tcW w:w="675" w:type="dxa"/>
          </w:tcPr>
          <w:p w14:paraId="5707F26B" w14:textId="77777777" w:rsidR="005E5B8C" w:rsidRPr="00362D9B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D895708" w14:textId="2CE4B92C" w:rsidR="00FC2556" w:rsidRPr="00362D9B" w:rsidRDefault="005E5B8C" w:rsidP="00FC2556">
            <w:pPr>
              <w:pStyle w:val="Bezodstpw"/>
              <w:rPr>
                <w:rFonts w:ascii="Ubuntu" w:hAnsi="Ubuntu" w:cs="Times New Roman"/>
                <w:color w:val="7030A0"/>
                <w:sz w:val="18"/>
                <w:szCs w:val="18"/>
              </w:rPr>
            </w:pPr>
            <w:r w:rsidRPr="00362D9B">
              <w:rPr>
                <w:rFonts w:ascii="Times New Roman" w:hAnsi="Times New Roman" w:cs="Times New Roman"/>
              </w:rPr>
              <w:t>Aparat</w:t>
            </w:r>
            <w:r w:rsidR="001A54D5" w:rsidRPr="00362D9B">
              <w:rPr>
                <w:rFonts w:ascii="Times New Roman" w:hAnsi="Times New Roman" w:cs="Times New Roman"/>
              </w:rPr>
              <w:t>y</w:t>
            </w:r>
            <w:r w:rsidRPr="00362D9B">
              <w:rPr>
                <w:rFonts w:ascii="Times New Roman" w:hAnsi="Times New Roman" w:cs="Times New Roman"/>
              </w:rPr>
              <w:t xml:space="preserve"> fabrycznie now</w:t>
            </w:r>
            <w:r w:rsidR="001A54D5" w:rsidRPr="00362D9B">
              <w:rPr>
                <w:rFonts w:ascii="Times New Roman" w:hAnsi="Times New Roman" w:cs="Times New Roman"/>
              </w:rPr>
              <w:t xml:space="preserve">e </w:t>
            </w:r>
            <w:r w:rsidRPr="00362D9B">
              <w:rPr>
                <w:rFonts w:ascii="Times New Roman" w:hAnsi="Times New Roman" w:cs="Times New Roman"/>
              </w:rPr>
              <w:t xml:space="preserve">– rok </w:t>
            </w:r>
            <w:r w:rsidRPr="00362D9B">
              <w:rPr>
                <w:rFonts w:ascii="Times New Roman" w:hAnsi="Times New Roman" w:cs="Times New Roman"/>
                <w:color w:val="000000" w:themeColor="text1"/>
              </w:rPr>
              <w:t>produkcji 2021</w:t>
            </w:r>
            <w:r w:rsidR="00DC36C7" w:rsidRPr="00362D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36C7" w:rsidRPr="00362D9B">
              <w:rPr>
                <w:rFonts w:ascii="Ubuntu" w:hAnsi="Ubuntu" w:cs="Times New Roman"/>
                <w:color w:val="7030A0"/>
                <w:sz w:val="18"/>
                <w:szCs w:val="18"/>
              </w:rPr>
              <w:t>lub 2020</w:t>
            </w:r>
          </w:p>
          <w:p w14:paraId="1775001D" w14:textId="157F0F25" w:rsidR="00DC36C7" w:rsidRPr="00362D9B" w:rsidRDefault="00DC36C7" w:rsidP="00DC36C7">
            <w:pPr>
              <w:pStyle w:val="Tekstpodstawowy"/>
              <w:spacing w:after="0"/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(Zamawiający dopuszcza Aparaty fabrycznie nowe – rok produkcji: przełom 2020/2021 (niektóre wyprodukowane w 2020 r., niektóre w 2021r.)</w:t>
            </w:r>
          </w:p>
          <w:p w14:paraId="66EBE31D" w14:textId="1F8E2438" w:rsidR="001B48AB" w:rsidRPr="00362D9B" w:rsidRDefault="001B48AB" w:rsidP="001B48AB">
            <w:pPr>
              <w:pStyle w:val="Tekstpodstawowy"/>
              <w:spacing w:after="0"/>
              <w:jc w:val="both"/>
            </w:pPr>
          </w:p>
        </w:tc>
        <w:tc>
          <w:tcPr>
            <w:tcW w:w="1417" w:type="dxa"/>
            <w:vAlign w:val="center"/>
          </w:tcPr>
          <w:p w14:paraId="0274AD20" w14:textId="77777777" w:rsidR="005E5B8C" w:rsidRPr="00362D9B" w:rsidRDefault="005E5B8C" w:rsidP="005E5B8C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225314" w14:textId="6FB60652" w:rsidR="005E5B8C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5E5B8C" w:rsidRPr="00362D9B" w14:paraId="39B8BEB8" w14:textId="77777777" w:rsidTr="005E5B8C">
        <w:tc>
          <w:tcPr>
            <w:tcW w:w="675" w:type="dxa"/>
          </w:tcPr>
          <w:p w14:paraId="45CF4B9E" w14:textId="77777777" w:rsidR="005E5B8C" w:rsidRPr="00362D9B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94BED2" w14:textId="77777777" w:rsidR="005E5B8C" w:rsidRPr="00362D9B" w:rsidRDefault="005E5B8C" w:rsidP="005E5B8C">
            <w:pPr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Gwarancja min. 24 miesiące</w:t>
            </w:r>
          </w:p>
        </w:tc>
        <w:tc>
          <w:tcPr>
            <w:tcW w:w="1417" w:type="dxa"/>
            <w:vAlign w:val="center"/>
          </w:tcPr>
          <w:p w14:paraId="316950A3" w14:textId="371BE644" w:rsidR="005E5B8C" w:rsidRPr="00362D9B" w:rsidRDefault="005E5B8C" w:rsidP="005E5B8C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42B3FC5" w14:textId="77777777" w:rsidR="005E5B8C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  <w:p w14:paraId="30474898" w14:textId="70BE4472" w:rsidR="003B36EF" w:rsidRPr="00362D9B" w:rsidRDefault="00685A37" w:rsidP="00685A37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Zgodnie z formularzem ofertowym</w:t>
            </w:r>
          </w:p>
        </w:tc>
      </w:tr>
      <w:tr w:rsidR="003B36EF" w:rsidRPr="00362D9B" w14:paraId="5F7054A3" w14:textId="77777777" w:rsidTr="005E5B8C">
        <w:tc>
          <w:tcPr>
            <w:tcW w:w="675" w:type="dxa"/>
          </w:tcPr>
          <w:p w14:paraId="7F7967F7" w14:textId="77777777" w:rsidR="003B36EF" w:rsidRPr="00362D9B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669E29" w14:textId="16C2A42E" w:rsidR="003B36EF" w:rsidRPr="00362D9B" w:rsidRDefault="00E734F0" w:rsidP="00E734F0">
            <w:pPr>
              <w:pStyle w:val="Bezodstpw"/>
              <w:rPr>
                <w:rFonts w:ascii="Times New Roman" w:hAnsi="Times New Roman" w:cs="Times New Roman"/>
              </w:rPr>
            </w:pPr>
            <w:r w:rsidRPr="00362D9B">
              <w:rPr>
                <w:rFonts w:ascii="Times New Roman" w:hAnsi="Times New Roman" w:cs="Times New Roman"/>
              </w:rPr>
              <w:t xml:space="preserve">Komplety </w:t>
            </w:r>
            <w:r w:rsidR="00727C31" w:rsidRPr="00362D9B">
              <w:rPr>
                <w:rFonts w:ascii="Times New Roman" w:hAnsi="Times New Roman" w:cs="Times New Roman"/>
              </w:rPr>
              <w:t>składając</w:t>
            </w:r>
            <w:r w:rsidRPr="00362D9B">
              <w:rPr>
                <w:rFonts w:ascii="Times New Roman" w:hAnsi="Times New Roman" w:cs="Times New Roman"/>
              </w:rPr>
              <w:t>e</w:t>
            </w:r>
            <w:r w:rsidR="00727C31" w:rsidRPr="00362D9B">
              <w:rPr>
                <w:rFonts w:ascii="Times New Roman" w:hAnsi="Times New Roman" w:cs="Times New Roman"/>
              </w:rPr>
              <w:t xml:space="preserve"> się ze stacji</w:t>
            </w:r>
            <w:r w:rsidR="003B36EF" w:rsidRPr="00362D9B">
              <w:rPr>
                <w:rFonts w:ascii="Times New Roman" w:hAnsi="Times New Roman" w:cs="Times New Roman"/>
              </w:rPr>
              <w:t xml:space="preserve"> dokując</w:t>
            </w:r>
            <w:r w:rsidR="00727C31" w:rsidRPr="00362D9B">
              <w:rPr>
                <w:rFonts w:ascii="Times New Roman" w:hAnsi="Times New Roman" w:cs="Times New Roman"/>
              </w:rPr>
              <w:t xml:space="preserve">ej, pomp infuzyjnych </w:t>
            </w:r>
            <w:proofErr w:type="spellStart"/>
            <w:r w:rsidR="00727C31" w:rsidRPr="00362D9B">
              <w:rPr>
                <w:rFonts w:ascii="Times New Roman" w:hAnsi="Times New Roman" w:cs="Times New Roman"/>
              </w:rPr>
              <w:t>strz</w:t>
            </w:r>
            <w:r w:rsidRPr="00362D9B">
              <w:rPr>
                <w:rFonts w:ascii="Times New Roman" w:hAnsi="Times New Roman" w:cs="Times New Roman"/>
              </w:rPr>
              <w:t>ykawkowych</w:t>
            </w:r>
            <w:proofErr w:type="spellEnd"/>
            <w:r w:rsidRPr="00362D9B">
              <w:rPr>
                <w:rFonts w:ascii="Times New Roman" w:hAnsi="Times New Roman" w:cs="Times New Roman"/>
              </w:rPr>
              <w:t xml:space="preserve"> i objętościowych (10 pomp</w:t>
            </w:r>
            <w:r w:rsidR="00727C31" w:rsidRPr="00362D9B">
              <w:rPr>
                <w:rFonts w:ascii="Times New Roman" w:hAnsi="Times New Roman" w:cs="Times New Roman"/>
              </w:rPr>
              <w:t>) – 6 kompletów</w:t>
            </w:r>
            <w:r w:rsidRPr="00362D9B">
              <w:rPr>
                <w:rFonts w:ascii="Times New Roman" w:hAnsi="Times New Roman" w:cs="Times New Roman"/>
              </w:rPr>
              <w:t>.</w:t>
            </w:r>
          </w:p>
          <w:p w14:paraId="6F9667BD" w14:textId="0121B1E3" w:rsidR="00E734F0" w:rsidRPr="00362D9B" w:rsidRDefault="00E734F0" w:rsidP="00E734F0">
            <w:pPr>
              <w:pStyle w:val="Bezodstpw"/>
              <w:rPr>
                <w:rFonts w:ascii="Times New Roman" w:hAnsi="Times New Roman" w:cs="Times New Roman"/>
              </w:rPr>
            </w:pPr>
            <w:r w:rsidRPr="00362D9B">
              <w:rPr>
                <w:rFonts w:ascii="Times New Roman" w:eastAsia="Arial Unicode MS" w:hAnsi="Times New Roman" w:cs="Times New Roman"/>
                <w:color w:val="FF0000"/>
              </w:rPr>
              <w:t xml:space="preserve">Pompy infuzyjne objętościowe instalowane zamiennie z dwiema pompami </w:t>
            </w:r>
            <w:proofErr w:type="spellStart"/>
            <w:r w:rsidRPr="00362D9B">
              <w:rPr>
                <w:rFonts w:ascii="Times New Roman" w:eastAsia="Arial Unicode MS" w:hAnsi="Times New Roman" w:cs="Times New Roman"/>
                <w:color w:val="FF0000"/>
              </w:rPr>
              <w:t>strzykawkowymi</w:t>
            </w:r>
            <w:proofErr w:type="spellEnd"/>
            <w:r w:rsidRPr="00362D9B">
              <w:rPr>
                <w:rFonts w:ascii="Times New Roman" w:eastAsia="Arial Unicode MS" w:hAnsi="Times New Roman" w:cs="Times New Roman"/>
                <w:color w:val="FF0000"/>
              </w:rPr>
              <w:t xml:space="preserve"> lub równocześnie  z ośmioma pompami </w:t>
            </w:r>
            <w:proofErr w:type="spellStart"/>
            <w:r w:rsidRPr="00362D9B">
              <w:rPr>
                <w:rFonts w:ascii="Times New Roman" w:eastAsia="Arial Unicode MS" w:hAnsi="Times New Roman" w:cs="Times New Roman"/>
                <w:color w:val="FF0000"/>
              </w:rPr>
              <w:t>strzykawkowymi</w:t>
            </w:r>
            <w:proofErr w:type="spellEnd"/>
            <w:r w:rsidRPr="00362D9B">
              <w:rPr>
                <w:rFonts w:ascii="Times New Roman" w:eastAsia="Arial Unicode MS" w:hAnsi="Times New Roman" w:cs="Times New Roman"/>
                <w:color w:val="FF0000"/>
              </w:rPr>
              <w:t>, w zależności od maksymalnej liczby stanowisk stacji.</w:t>
            </w:r>
          </w:p>
        </w:tc>
        <w:tc>
          <w:tcPr>
            <w:tcW w:w="1417" w:type="dxa"/>
            <w:vAlign w:val="center"/>
          </w:tcPr>
          <w:p w14:paraId="7816A4FC" w14:textId="77777777" w:rsidR="003B36EF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C443F9" w14:textId="72601CC7" w:rsidR="003B36EF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3B36EF" w:rsidRPr="00362D9B" w14:paraId="65521E04" w14:textId="77777777" w:rsidTr="005E5B8C">
        <w:tc>
          <w:tcPr>
            <w:tcW w:w="675" w:type="dxa"/>
          </w:tcPr>
          <w:p w14:paraId="736BDF5B" w14:textId="77777777" w:rsidR="003B36EF" w:rsidRPr="00362D9B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64A6B7" w14:textId="41AC0502" w:rsidR="003B36EF" w:rsidRPr="00362D9B" w:rsidRDefault="003B36EF" w:rsidP="009A0160">
            <w:pPr>
              <w:pStyle w:val="Bezodstpw"/>
              <w:rPr>
                <w:rFonts w:ascii="Times New Roman" w:hAnsi="Times New Roman" w:cs="Times New Roman"/>
              </w:rPr>
            </w:pPr>
            <w:r w:rsidRPr="00362D9B">
              <w:rPr>
                <w:rFonts w:ascii="Times New Roman" w:hAnsi="Times New Roman" w:cs="Times New Roman"/>
              </w:rPr>
              <w:t xml:space="preserve">Pompy infuzyjne </w:t>
            </w:r>
            <w:proofErr w:type="spellStart"/>
            <w:r w:rsidRPr="00362D9B">
              <w:rPr>
                <w:rFonts w:ascii="Times New Roman" w:hAnsi="Times New Roman" w:cs="Times New Roman"/>
              </w:rPr>
              <w:t>strzykawkowe</w:t>
            </w:r>
            <w:proofErr w:type="spellEnd"/>
            <w:r w:rsidRPr="00362D9B">
              <w:rPr>
                <w:rFonts w:ascii="Times New Roman" w:hAnsi="Times New Roman" w:cs="Times New Roman"/>
              </w:rPr>
              <w:t xml:space="preserve"> </w:t>
            </w:r>
            <w:r w:rsidR="009A0160" w:rsidRPr="00362D9B">
              <w:rPr>
                <w:rFonts w:ascii="Times New Roman" w:hAnsi="Times New Roman" w:cs="Times New Roman"/>
              </w:rPr>
              <w:t xml:space="preserve"> </w:t>
            </w:r>
            <w:r w:rsidR="009A0160" w:rsidRPr="00362D9B">
              <w:rPr>
                <w:rFonts w:ascii="Times New Roman" w:hAnsi="Times New Roman" w:cs="Times New Roman"/>
                <w:color w:val="FF0000"/>
              </w:rPr>
              <w:t xml:space="preserve">przeznaczona do podawania pacjentom dorosłym, dzieciom i noworodkom w przerywanych lub ciągłych infuzjach płynów, leków, krwi i preparatów krwiopochodnych </w:t>
            </w:r>
            <w:r w:rsidRPr="00362D9B">
              <w:rPr>
                <w:rFonts w:ascii="Times New Roman" w:hAnsi="Times New Roman" w:cs="Times New Roman"/>
              </w:rPr>
              <w:t xml:space="preserve">– </w:t>
            </w:r>
            <w:r w:rsidR="009A0160" w:rsidRPr="00362D9B">
              <w:rPr>
                <w:rFonts w:ascii="Times New Roman" w:hAnsi="Times New Roman" w:cs="Times New Roman"/>
                <w:b/>
                <w:color w:val="FF0000"/>
              </w:rPr>
              <w:t>48</w:t>
            </w:r>
            <w:r w:rsidR="009A0160" w:rsidRPr="00362D9B">
              <w:rPr>
                <w:rFonts w:ascii="Times New Roman" w:hAnsi="Times New Roman" w:cs="Times New Roman"/>
              </w:rPr>
              <w:t xml:space="preserve"> szt. </w:t>
            </w:r>
            <w:r w:rsidR="009A0160" w:rsidRPr="00362D9B">
              <w:rPr>
                <w:rFonts w:ascii="Times New Roman" w:hAnsi="Times New Roman" w:cs="Times New Roman"/>
                <w:b/>
                <w:color w:val="FF0000"/>
              </w:rPr>
              <w:t>(8</w:t>
            </w:r>
            <w:r w:rsidRPr="00362D9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62D9B">
              <w:rPr>
                <w:rFonts w:ascii="Times New Roman" w:hAnsi="Times New Roman" w:cs="Times New Roman"/>
              </w:rPr>
              <w:t>szt. na 1 szt. stacji dokującej)</w:t>
            </w:r>
          </w:p>
        </w:tc>
        <w:tc>
          <w:tcPr>
            <w:tcW w:w="1417" w:type="dxa"/>
            <w:vAlign w:val="center"/>
          </w:tcPr>
          <w:p w14:paraId="0C5C6950" w14:textId="77777777" w:rsidR="003B36EF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40E9B1" w14:textId="6C3CFA12" w:rsidR="003B36EF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3B36EF" w:rsidRPr="00362D9B" w14:paraId="6D27EC45" w14:textId="77777777" w:rsidTr="005E5B8C">
        <w:tc>
          <w:tcPr>
            <w:tcW w:w="675" w:type="dxa"/>
          </w:tcPr>
          <w:p w14:paraId="1A565CD1" w14:textId="77777777" w:rsidR="003B36EF" w:rsidRPr="00362D9B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E337DD6" w14:textId="35EB3DF0" w:rsidR="003B36EF" w:rsidRPr="00362D9B" w:rsidRDefault="003B36EF" w:rsidP="00727C31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362D9B">
              <w:rPr>
                <w:rFonts w:eastAsia="Arial Unicode MS"/>
                <w:sz w:val="24"/>
                <w:szCs w:val="24"/>
              </w:rPr>
              <w:t xml:space="preserve">Pompa infuzyjna objętościowa do podawania płynów pozajelitowych, leków, </w:t>
            </w:r>
            <w:proofErr w:type="spellStart"/>
            <w:r w:rsidRPr="00362D9B">
              <w:rPr>
                <w:rFonts w:eastAsia="Arial Unicode MS"/>
                <w:sz w:val="24"/>
                <w:szCs w:val="24"/>
              </w:rPr>
              <w:t>cytostatków</w:t>
            </w:r>
            <w:proofErr w:type="spellEnd"/>
            <w:r w:rsidRPr="00362D9B">
              <w:rPr>
                <w:rFonts w:eastAsia="Arial Unicode MS"/>
                <w:sz w:val="24"/>
                <w:szCs w:val="24"/>
              </w:rPr>
              <w:t xml:space="preserve">, krwi i  preparatów krwiopochodnych , sterowana elektronicznie – 12 szt. (2 </w:t>
            </w:r>
            <w:r w:rsidR="009A0160" w:rsidRPr="00362D9B">
              <w:rPr>
                <w:rFonts w:eastAsia="Arial Unicode MS"/>
                <w:sz w:val="24"/>
                <w:szCs w:val="24"/>
              </w:rPr>
              <w:t>szt. na 1 szt. stacji dokującej,</w:t>
            </w:r>
            <w:r w:rsidR="00727C31" w:rsidRPr="00362D9B">
              <w:rPr>
                <w:rFonts w:eastAsia="Arial Unicode MS"/>
                <w:sz w:val="24"/>
                <w:szCs w:val="24"/>
              </w:rPr>
              <w:t>)</w:t>
            </w:r>
            <w:r w:rsidR="009A0160" w:rsidRPr="00362D9B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86F78A0" w14:textId="77777777" w:rsidR="003B36EF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734B99" w14:textId="7A528770" w:rsidR="003B36EF" w:rsidRPr="00362D9B" w:rsidRDefault="003B36EF" w:rsidP="003B36EF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96C50D7" w14:textId="77777777" w:rsidTr="005E5B8C">
        <w:tc>
          <w:tcPr>
            <w:tcW w:w="675" w:type="dxa"/>
          </w:tcPr>
          <w:p w14:paraId="2F9FFC0B" w14:textId="77777777" w:rsidR="00E734F0" w:rsidRPr="00362D9B" w:rsidRDefault="00E734F0" w:rsidP="00E734F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794F7E8" w14:textId="77777777" w:rsidR="00E734F0" w:rsidRPr="00362D9B" w:rsidRDefault="00E734F0" w:rsidP="00E734F0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362D9B">
              <w:rPr>
                <w:rFonts w:eastAsia="Arial Unicode MS"/>
                <w:sz w:val="24"/>
                <w:szCs w:val="24"/>
              </w:rPr>
              <w:t>Stacja dokująca, pompy</w:t>
            </w:r>
            <w:r w:rsidRPr="00362D9B">
              <w:rPr>
                <w:sz w:val="24"/>
                <w:szCs w:val="24"/>
              </w:rPr>
              <w:t xml:space="preserve"> </w:t>
            </w:r>
            <w:r w:rsidRPr="00362D9B">
              <w:rPr>
                <w:rFonts w:eastAsia="Arial Unicode MS"/>
                <w:sz w:val="24"/>
                <w:szCs w:val="24"/>
              </w:rPr>
              <w:t xml:space="preserve">infuzyjne </w:t>
            </w:r>
            <w:proofErr w:type="spellStart"/>
            <w:r w:rsidRPr="00362D9B">
              <w:rPr>
                <w:rFonts w:eastAsia="Arial Unicode MS"/>
                <w:sz w:val="24"/>
                <w:szCs w:val="24"/>
              </w:rPr>
              <w:t>strzykawkowe</w:t>
            </w:r>
            <w:proofErr w:type="spellEnd"/>
            <w:r w:rsidRPr="00362D9B">
              <w:rPr>
                <w:rFonts w:eastAsia="Arial Unicode MS"/>
                <w:sz w:val="24"/>
                <w:szCs w:val="24"/>
              </w:rPr>
              <w:t>, pompy infuzyjne objętościowe kompatybilne ze sobą</w:t>
            </w:r>
          </w:p>
        </w:tc>
        <w:tc>
          <w:tcPr>
            <w:tcW w:w="1417" w:type="dxa"/>
            <w:vAlign w:val="center"/>
          </w:tcPr>
          <w:p w14:paraId="18F744D1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17CEFB" w14:textId="4B22BA1D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D9D670E" w14:textId="77777777" w:rsidTr="005E5B8C">
        <w:tc>
          <w:tcPr>
            <w:tcW w:w="675" w:type="dxa"/>
          </w:tcPr>
          <w:p w14:paraId="7B664A41" w14:textId="77777777" w:rsidR="00E734F0" w:rsidRPr="00362D9B" w:rsidRDefault="00E734F0" w:rsidP="00E734F0">
            <w:pPr>
              <w:jc w:val="center"/>
              <w:rPr>
                <w:b/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674" w:type="dxa"/>
            <w:gridSpan w:val="3"/>
            <w:vAlign w:val="center"/>
          </w:tcPr>
          <w:p w14:paraId="1E3B8D03" w14:textId="77777777" w:rsidR="00E734F0" w:rsidRPr="00362D9B" w:rsidRDefault="00E734F0" w:rsidP="00E734F0">
            <w:pPr>
              <w:rPr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 xml:space="preserve">Pompa infuzyjna </w:t>
            </w:r>
            <w:proofErr w:type="spellStart"/>
            <w:r w:rsidRPr="00362D9B">
              <w:rPr>
                <w:b/>
                <w:sz w:val="24"/>
                <w:szCs w:val="24"/>
              </w:rPr>
              <w:t>strzykawkowa</w:t>
            </w:r>
            <w:proofErr w:type="spellEnd"/>
          </w:p>
        </w:tc>
      </w:tr>
      <w:tr w:rsidR="00E734F0" w:rsidRPr="00362D9B" w14:paraId="7E54AD4A" w14:textId="77777777" w:rsidTr="005E5B8C">
        <w:tc>
          <w:tcPr>
            <w:tcW w:w="675" w:type="dxa"/>
          </w:tcPr>
          <w:p w14:paraId="4A87826A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6E72D22" w14:textId="77777777" w:rsidR="00E734F0" w:rsidRPr="00362D9B" w:rsidRDefault="00E734F0" w:rsidP="00E734F0">
            <w:pPr>
              <w:rPr>
                <w:strike/>
                <w:sz w:val="24"/>
                <w:szCs w:val="24"/>
              </w:rPr>
            </w:pPr>
            <w:r w:rsidRPr="00362D9B">
              <w:rPr>
                <w:strike/>
                <w:sz w:val="24"/>
                <w:szCs w:val="24"/>
              </w:rPr>
              <w:t xml:space="preserve">Zasilanie 220-240 V AC, 50 </w:t>
            </w:r>
            <w:proofErr w:type="spellStart"/>
            <w:r w:rsidRPr="00362D9B">
              <w:rPr>
                <w:strike/>
                <w:sz w:val="24"/>
                <w:szCs w:val="24"/>
              </w:rPr>
              <w:t>Hz</w:t>
            </w:r>
            <w:proofErr w:type="spellEnd"/>
            <w:r w:rsidRPr="00362D9B">
              <w:rPr>
                <w:strike/>
                <w:sz w:val="24"/>
                <w:szCs w:val="24"/>
              </w:rPr>
              <w:t xml:space="preserve"> zintegrowane z pompą</w:t>
            </w:r>
          </w:p>
          <w:p w14:paraId="3201CD6B" w14:textId="1E6872FB" w:rsidR="00E734F0" w:rsidRPr="00362D9B" w:rsidRDefault="00E734F0" w:rsidP="00E734F0">
            <w:pPr>
              <w:rPr>
                <w:color w:val="FF0000"/>
                <w:sz w:val="24"/>
                <w:szCs w:val="24"/>
              </w:rPr>
            </w:pPr>
            <w:r w:rsidRPr="00362D9B">
              <w:rPr>
                <w:color w:val="FF0000"/>
                <w:sz w:val="24"/>
                <w:szCs w:val="24"/>
              </w:rPr>
              <w:t xml:space="preserve">Zasilanie sieciowe zgodne z warunkami obowiązującymi w Polsce,  AC 230 V 50 </w:t>
            </w:r>
            <w:proofErr w:type="spellStart"/>
            <w:r w:rsidRPr="00362D9B">
              <w:rPr>
                <w:color w:val="FF0000"/>
                <w:sz w:val="24"/>
                <w:szCs w:val="24"/>
              </w:rPr>
              <w:t>Hz</w:t>
            </w:r>
            <w:proofErr w:type="spellEnd"/>
            <w:r w:rsidRPr="00362D9B">
              <w:rPr>
                <w:color w:val="FF0000"/>
                <w:sz w:val="24"/>
                <w:szCs w:val="24"/>
              </w:rPr>
              <w:t>,  zintegrowane z pompą</w:t>
            </w:r>
          </w:p>
          <w:p w14:paraId="434571D7" w14:textId="0EF269E7" w:rsidR="003017C6" w:rsidRPr="00362D9B" w:rsidRDefault="003017C6" w:rsidP="003017C6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 z zasilaniem 100-240 V AC, 50/60 </w:t>
            </w:r>
            <w:proofErr w:type="spellStart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>Hz</w:t>
            </w:r>
            <w:proofErr w:type="spellEnd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 z uziemieniem)</w:t>
            </w:r>
          </w:p>
          <w:p w14:paraId="4BA2FFF0" w14:textId="437D1E57" w:rsidR="00E734F0" w:rsidRPr="00362D9B" w:rsidRDefault="00E734F0" w:rsidP="00E734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417573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439FC2" w14:textId="0E4AD011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D1300B9" w14:textId="77777777" w:rsidTr="005E5B8C">
        <w:tc>
          <w:tcPr>
            <w:tcW w:w="675" w:type="dxa"/>
          </w:tcPr>
          <w:p w14:paraId="1188EB98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4CC2D580" w14:textId="77777777" w:rsidR="00E734F0" w:rsidRPr="00362D9B" w:rsidRDefault="00E734F0" w:rsidP="00E734F0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362D9B">
              <w:rPr>
                <w:rFonts w:eastAsia="Arial Unicode MS"/>
                <w:sz w:val="24"/>
                <w:szCs w:val="24"/>
              </w:rPr>
              <w:t>Zabezpieczenie pompy przed przypadkowym zalaniem układów mechaniki i elektroniki, minimum IP 22</w:t>
            </w:r>
          </w:p>
        </w:tc>
        <w:tc>
          <w:tcPr>
            <w:tcW w:w="1417" w:type="dxa"/>
            <w:vAlign w:val="center"/>
          </w:tcPr>
          <w:p w14:paraId="69855A93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TAK, podać</w:t>
            </w:r>
          </w:p>
        </w:tc>
        <w:tc>
          <w:tcPr>
            <w:tcW w:w="1985" w:type="dxa"/>
          </w:tcPr>
          <w:p w14:paraId="5239EBCD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  <w:p w14:paraId="1317E95F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…….</w:t>
            </w:r>
          </w:p>
          <w:p w14:paraId="3BF0B9C1" w14:textId="1760A972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podać</w:t>
            </w:r>
          </w:p>
        </w:tc>
      </w:tr>
      <w:tr w:rsidR="00E734F0" w:rsidRPr="00362D9B" w14:paraId="61606C79" w14:textId="77777777" w:rsidTr="001A54D5">
        <w:tc>
          <w:tcPr>
            <w:tcW w:w="675" w:type="dxa"/>
          </w:tcPr>
          <w:p w14:paraId="7D0F8A5A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3B9408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Zasilanie bateryjne </w:t>
            </w:r>
          </w:p>
        </w:tc>
        <w:tc>
          <w:tcPr>
            <w:tcW w:w="1417" w:type="dxa"/>
            <w:vAlign w:val="center"/>
          </w:tcPr>
          <w:p w14:paraId="00AAE222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6B1E30E" w14:textId="67002DE0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133ABB1" w14:textId="77777777" w:rsidTr="001A54D5">
        <w:tc>
          <w:tcPr>
            <w:tcW w:w="675" w:type="dxa"/>
          </w:tcPr>
          <w:p w14:paraId="4B2E41D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A41E273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Bateria o czasie ładowania poniżej 6h do min.</w:t>
            </w:r>
            <w:r w:rsidRPr="00362D9B">
              <w:rPr>
                <w:color w:val="FF0000"/>
                <w:sz w:val="24"/>
                <w:szCs w:val="24"/>
              </w:rPr>
              <w:t xml:space="preserve"> </w:t>
            </w:r>
            <w:r w:rsidRPr="00362D9B">
              <w:rPr>
                <w:sz w:val="24"/>
                <w:szCs w:val="24"/>
              </w:rPr>
              <w:t>90%</w:t>
            </w:r>
          </w:p>
          <w:p w14:paraId="3C991C96" w14:textId="2D1482E9" w:rsidR="003017C6" w:rsidRPr="00362D9B" w:rsidRDefault="003017C6" w:rsidP="003017C6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baterią o czasie ładowania powyżej 6h do 100 % przy przepływie 5 ml/h)</w:t>
            </w:r>
          </w:p>
          <w:p w14:paraId="48A08D74" w14:textId="6D608101" w:rsidR="003017C6" w:rsidRPr="00362D9B" w:rsidRDefault="003017C6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5F6565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0C1ADC2" w14:textId="0CECC843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4A1BAFD" w14:textId="77777777" w:rsidTr="001A54D5">
        <w:tc>
          <w:tcPr>
            <w:tcW w:w="675" w:type="dxa"/>
          </w:tcPr>
          <w:p w14:paraId="064E7255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A84CFDE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Czas pracy pompy przy zasilaniu akumulatorowym, dla szybkości dozowania 5 ml/godz. nie mniej niż 5 godzin</w:t>
            </w:r>
          </w:p>
        </w:tc>
        <w:tc>
          <w:tcPr>
            <w:tcW w:w="1417" w:type="dxa"/>
            <w:vAlign w:val="center"/>
          </w:tcPr>
          <w:p w14:paraId="242738D7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BC44A2" w14:textId="72CB7CAA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F98288C" w14:textId="77777777" w:rsidTr="001A54D5">
        <w:tc>
          <w:tcPr>
            <w:tcW w:w="675" w:type="dxa"/>
          </w:tcPr>
          <w:p w14:paraId="0B8F685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7A2585A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Niezależny wskaźnik podłączenia pompy do zasilania sieciowego, znajdujący się na obudowie pompy widoczny zarówno przy włączonym i wyłączonym urządzeniu.</w:t>
            </w:r>
          </w:p>
          <w:p w14:paraId="4A243582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59AA2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FAA33F6" w14:textId="037A8D2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FDD4050" w14:textId="77777777" w:rsidTr="001A54D5">
        <w:tc>
          <w:tcPr>
            <w:tcW w:w="675" w:type="dxa"/>
          </w:tcPr>
          <w:p w14:paraId="0B588E4E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8D6C64E" w14:textId="3DDDFB99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Wbudowany, niedemontowany uchwyt umożliwiający przenoszenie pompy </w:t>
            </w:r>
          </w:p>
          <w:p w14:paraId="080A00FD" w14:textId="432B98B7" w:rsidR="00346E2B" w:rsidRPr="00362D9B" w:rsidRDefault="00346E2B" w:rsidP="00346E2B">
            <w:pPr>
              <w:pStyle w:val="Tekstpodstawowy"/>
              <w:spacing w:after="0"/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(Zamawiający dopuszcza pompy infuzyjne nie posiadające wbudowanego, niedemontowanego uchwytu – jednak uchwyt jest elementem oddzielnym, zaprojektowanym w sposób niemalże integralny, również skutecznie umożliwiający przenoszenie pompy)</w:t>
            </w:r>
          </w:p>
          <w:p w14:paraId="7A8E7E04" w14:textId="478561FA" w:rsidR="001B467B" w:rsidRPr="00362D9B" w:rsidRDefault="001B467B" w:rsidP="00346E2B">
            <w:pPr>
              <w:pStyle w:val="Tekstpodstawowy"/>
              <w:spacing w:after="0"/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</w:p>
          <w:p w14:paraId="630C9DD8" w14:textId="3D7A9689" w:rsidR="001B467B" w:rsidRPr="00362D9B" w:rsidRDefault="001B467B" w:rsidP="001B467B">
            <w:pPr>
              <w:pStyle w:val="Akapitzlist"/>
              <w:snapToGrid w:val="0"/>
              <w:ind w:left="0"/>
              <w:jc w:val="both"/>
              <w:rPr>
                <w:rFonts w:ascii="Ubuntu" w:hAnsi="Ubuntu" w:cs="Calibri"/>
                <w:iCs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amawiający dopuszcza pompy </w:t>
            </w:r>
            <w:proofErr w:type="spellStart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strzykawkowe</w:t>
            </w:r>
            <w:proofErr w:type="spellEnd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 bez zintegrowanej z obudową rączki do przenoszenia urządzenia)</w:t>
            </w:r>
          </w:p>
          <w:p w14:paraId="5F57FB29" w14:textId="02826CCA" w:rsidR="00793091" w:rsidRPr="00362D9B" w:rsidRDefault="00793091" w:rsidP="00FC2556">
            <w:pPr>
              <w:pStyle w:val="Tekstpodstawowy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4B2FE8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879B338" w14:textId="0F85F3B4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F016878" w14:textId="77777777" w:rsidTr="001A54D5">
        <w:tc>
          <w:tcPr>
            <w:tcW w:w="675" w:type="dxa"/>
          </w:tcPr>
          <w:p w14:paraId="75F9162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D3AEE1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Manualne mocowanie strzykawki w pompie</w:t>
            </w:r>
          </w:p>
        </w:tc>
        <w:tc>
          <w:tcPr>
            <w:tcW w:w="1417" w:type="dxa"/>
            <w:vAlign w:val="center"/>
          </w:tcPr>
          <w:p w14:paraId="26E8F057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590429" w14:textId="20E2EE66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B036F05" w14:textId="77777777" w:rsidTr="005E5B8C">
        <w:tc>
          <w:tcPr>
            <w:tcW w:w="675" w:type="dxa"/>
          </w:tcPr>
          <w:p w14:paraId="541199AF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41C376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Cała strzykawka stale widoczna podczas pracy pompy z pełną swobodą odczytania objętości ze skali strzykawki oraz możliwością wizualnej kontroli infuzji.</w:t>
            </w:r>
          </w:p>
        </w:tc>
        <w:tc>
          <w:tcPr>
            <w:tcW w:w="1417" w:type="dxa"/>
            <w:vAlign w:val="center"/>
          </w:tcPr>
          <w:p w14:paraId="6FF46D7E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195CA2" w14:textId="3CE086C3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E15B1EB" w14:textId="77777777" w:rsidTr="005E5B8C">
        <w:tc>
          <w:tcPr>
            <w:tcW w:w="675" w:type="dxa"/>
          </w:tcPr>
          <w:p w14:paraId="2DC6E730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9FE425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Montaż strzykawki od czoła pompy infuzyjnej</w:t>
            </w:r>
          </w:p>
        </w:tc>
        <w:tc>
          <w:tcPr>
            <w:tcW w:w="1417" w:type="dxa"/>
            <w:vAlign w:val="center"/>
          </w:tcPr>
          <w:p w14:paraId="0B0032C4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A83C15" w14:textId="0C9EBA2A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C5133DF" w14:textId="77777777" w:rsidTr="005E5B8C">
        <w:tc>
          <w:tcPr>
            <w:tcW w:w="675" w:type="dxa"/>
          </w:tcPr>
          <w:p w14:paraId="3157585E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07881C7" w14:textId="658BC973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Ustawianie parametrów infuzji za pomocą klawiatury </w:t>
            </w:r>
            <w:r w:rsidRPr="00362D9B">
              <w:rPr>
                <w:color w:val="FF0000"/>
                <w:sz w:val="24"/>
                <w:szCs w:val="24"/>
              </w:rPr>
              <w:t xml:space="preserve">z symbolami </w:t>
            </w:r>
            <w:r w:rsidRPr="00362D9B">
              <w:rPr>
                <w:sz w:val="24"/>
                <w:szCs w:val="24"/>
              </w:rPr>
              <w:t>np. strzałkowej</w:t>
            </w:r>
          </w:p>
          <w:p w14:paraId="3EBC29C1" w14:textId="539A96F2" w:rsidR="001B467B" w:rsidRPr="00362D9B" w:rsidRDefault="001B467B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  <w:p w14:paraId="34458C61" w14:textId="7FE818B4" w:rsidR="001B467B" w:rsidRPr="00362D9B" w:rsidRDefault="001B467B" w:rsidP="001B467B">
            <w:pPr>
              <w:pStyle w:val="Akapitzlist"/>
              <w:snapToGrid w:val="0"/>
              <w:ind w:left="0"/>
              <w:jc w:val="both"/>
              <w:rPr>
                <w:rFonts w:ascii="Ubuntu" w:hAnsi="Ubuntu" w:cs="Calibri"/>
                <w:iCs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/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Zamawiający dopuszcza pompy </w:t>
            </w:r>
            <w:proofErr w:type="spellStart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strzykawkowe</w:t>
            </w:r>
            <w:proofErr w:type="spellEnd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 z ustawianiem parametrów infuzji za pomocą wygodnego, dużego, 4,3” ekrany dotykowego)</w:t>
            </w:r>
          </w:p>
          <w:p w14:paraId="7EE5D95F" w14:textId="0F49343E" w:rsidR="002060F2" w:rsidRPr="00362D9B" w:rsidRDefault="002060F2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11FCD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BBDD2EA" w14:textId="40589022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1F22851" w14:textId="77777777" w:rsidTr="005E5B8C">
        <w:tc>
          <w:tcPr>
            <w:tcW w:w="675" w:type="dxa"/>
          </w:tcPr>
          <w:p w14:paraId="523FDC2F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6EEDFBF" w14:textId="22633954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Wbudowany interfejs na podczerwień </w:t>
            </w:r>
            <w:proofErr w:type="spellStart"/>
            <w:r w:rsidRPr="00362D9B">
              <w:rPr>
                <w:sz w:val="24"/>
                <w:szCs w:val="24"/>
              </w:rPr>
              <w:t>IrDA</w:t>
            </w:r>
            <w:proofErr w:type="spellEnd"/>
            <w:r w:rsidRPr="00362D9B">
              <w:rPr>
                <w:sz w:val="24"/>
                <w:szCs w:val="24"/>
              </w:rPr>
              <w:t xml:space="preserve">  </w:t>
            </w:r>
            <w:r w:rsidRPr="00362D9B">
              <w:rPr>
                <w:color w:val="FF0000"/>
                <w:sz w:val="24"/>
                <w:szCs w:val="24"/>
              </w:rPr>
              <w:t>lub SIR</w:t>
            </w:r>
            <w:r w:rsidRPr="00362D9B">
              <w:rPr>
                <w:sz w:val="24"/>
                <w:szCs w:val="24"/>
              </w:rPr>
              <w:t xml:space="preserve"> do dwustronnej komunikacji z systemem zarządzającym infuzją oraz innym pompami</w:t>
            </w:r>
          </w:p>
        </w:tc>
        <w:tc>
          <w:tcPr>
            <w:tcW w:w="1417" w:type="dxa"/>
            <w:vAlign w:val="center"/>
          </w:tcPr>
          <w:p w14:paraId="450A9913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29F3CF4" w14:textId="116B7B30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B480DA6" w14:textId="77777777" w:rsidTr="005E5B8C">
        <w:tc>
          <w:tcPr>
            <w:tcW w:w="675" w:type="dxa"/>
          </w:tcPr>
          <w:p w14:paraId="720196CC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02F530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Ciężar urządzenia  nie więcej niż 2,5 kg</w:t>
            </w:r>
          </w:p>
        </w:tc>
        <w:tc>
          <w:tcPr>
            <w:tcW w:w="1417" w:type="dxa"/>
            <w:vAlign w:val="center"/>
          </w:tcPr>
          <w:p w14:paraId="06850DA1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9688F23" w14:textId="63618C0B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1D6E140" w14:textId="77777777" w:rsidTr="009A0160">
        <w:tc>
          <w:tcPr>
            <w:tcW w:w="675" w:type="dxa"/>
          </w:tcPr>
          <w:p w14:paraId="164094A4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F5C934C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Duży, czytelny wyświetlacz wbudowany w pompie z szerokim kątem widzenia, o przekątnej min.15 cm oraz o powierzchni nie mniejszej niż 50 cm² lub o wymiarach 70x35mm</w:t>
            </w:r>
          </w:p>
          <w:p w14:paraId="71735C48" w14:textId="3DF22342" w:rsidR="002060F2" w:rsidRPr="00362D9B" w:rsidRDefault="002060F2" w:rsidP="002060F2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sz w:val="24"/>
                <w:szCs w:val="24"/>
              </w:rPr>
              <w:t>(</w:t>
            </w: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niebieskim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mnonochromatycznym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graficznym wyświetlaczem LCD o wymiarach 70 mm x 35 mm)</w:t>
            </w:r>
          </w:p>
          <w:p w14:paraId="0D3F6502" w14:textId="77777777" w:rsidR="0017332D" w:rsidRPr="00362D9B" w:rsidRDefault="0017332D" w:rsidP="002060F2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</w:p>
          <w:p w14:paraId="0DBDF426" w14:textId="19FBBAF5" w:rsidR="0019320E" w:rsidRPr="00362D9B" w:rsidRDefault="0019320E" w:rsidP="0019320E">
            <w:pPr>
              <w:pStyle w:val="Tekstpodstawowy"/>
              <w:spacing w:after="0"/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Zamawiający dopuszcza pompy infuzyjne posiadające duży, czytelny wyświetlacz wbudowany w pompie z szerokim kątem widzenia, o przekątnej 9 cm, oraz o wymiarach 80cm x 45 cm) </w:t>
            </w:r>
          </w:p>
          <w:p w14:paraId="6940180D" w14:textId="77777777" w:rsidR="00493AD6" w:rsidRPr="00362D9B" w:rsidRDefault="00493AD6" w:rsidP="0019320E">
            <w:pPr>
              <w:pStyle w:val="Tekstpodstawowy"/>
              <w:spacing w:after="0"/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</w:p>
          <w:p w14:paraId="52C81AB8" w14:textId="79966709" w:rsidR="00493AD6" w:rsidRPr="00362D9B" w:rsidRDefault="00493AD6" w:rsidP="00493AD6">
            <w:pPr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Cs/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Za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mawiający dopuszcza pompy </w:t>
            </w:r>
            <w:proofErr w:type="spellStart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strzykawkowe</w:t>
            </w:r>
            <w:proofErr w:type="spellEnd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 z dużym, czytelnym wyświetlaczem o przekątnej 4,3”)</w:t>
            </w:r>
          </w:p>
          <w:p w14:paraId="46930A74" w14:textId="2E14FD39" w:rsidR="0019320E" w:rsidRPr="00362D9B" w:rsidRDefault="0019320E" w:rsidP="00FC2556">
            <w:pPr>
              <w:pStyle w:val="Tekstpodstawowy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04EACC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B041BD" w14:textId="30467743" w:rsidR="00E734F0" w:rsidRPr="00362D9B" w:rsidRDefault="00E734F0" w:rsidP="00E734F0">
            <w:pPr>
              <w:spacing w:line="268" w:lineRule="exact"/>
              <w:jc w:val="center"/>
              <w:rPr>
                <w:rFonts w:eastAsia="Arial Unicode MS"/>
                <w:w w:val="99"/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55F0D81" w14:textId="77777777" w:rsidTr="005E5B8C">
        <w:tc>
          <w:tcPr>
            <w:tcW w:w="675" w:type="dxa"/>
          </w:tcPr>
          <w:p w14:paraId="6B8C3C2C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FEDCD46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Historia zdarzeń, przechowywana w pamięci pompy dostępna dla personelu bez urządzeń dodatkowych, nie mniej niż 1500 zapisów/lub 1rok</w:t>
            </w:r>
          </w:p>
          <w:p w14:paraId="37C066DA" w14:textId="77777777" w:rsidR="000B7512" w:rsidRPr="00362D9B" w:rsidRDefault="000B7512" w:rsidP="000B7512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(Zamawiający dopuszcza pompę z rejestrem 1000 zdarzeń w czasie rzeczywistym) </w:t>
            </w:r>
          </w:p>
          <w:p w14:paraId="7DED61B6" w14:textId="58B52103" w:rsidR="000B7512" w:rsidRPr="00362D9B" w:rsidRDefault="000B7512" w:rsidP="000B75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CA7B88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TAK, podać</w:t>
            </w:r>
          </w:p>
        </w:tc>
        <w:tc>
          <w:tcPr>
            <w:tcW w:w="1985" w:type="dxa"/>
          </w:tcPr>
          <w:p w14:paraId="7D97C9E0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  <w:p w14:paraId="432898AD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…….</w:t>
            </w:r>
          </w:p>
          <w:p w14:paraId="70F1BFFC" w14:textId="0775F9E5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podać</w:t>
            </w:r>
          </w:p>
        </w:tc>
      </w:tr>
      <w:tr w:rsidR="00E734F0" w:rsidRPr="00362D9B" w14:paraId="0C0B7007" w14:textId="77777777" w:rsidTr="005E5B8C">
        <w:tc>
          <w:tcPr>
            <w:tcW w:w="675" w:type="dxa"/>
          </w:tcPr>
          <w:p w14:paraId="2A95B128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BA1436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Rejestr 24 godzinny, umożliwiający przegląd objętości płynów podanych we wlewie </w:t>
            </w:r>
          </w:p>
        </w:tc>
        <w:tc>
          <w:tcPr>
            <w:tcW w:w="1417" w:type="dxa"/>
            <w:vAlign w:val="center"/>
          </w:tcPr>
          <w:p w14:paraId="3CA63CCD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774E80" w14:textId="613DA3DB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191DD78" w14:textId="77777777" w:rsidTr="005E5B8C">
        <w:tc>
          <w:tcPr>
            <w:tcW w:w="675" w:type="dxa"/>
          </w:tcPr>
          <w:p w14:paraId="2DD562C2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E3A7860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Zastosowanie strzykawek różnych producentów o pojemności minimum od 5 do 50/60 ml</w:t>
            </w:r>
          </w:p>
        </w:tc>
        <w:tc>
          <w:tcPr>
            <w:tcW w:w="1417" w:type="dxa"/>
            <w:vAlign w:val="center"/>
          </w:tcPr>
          <w:p w14:paraId="5428FB27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337DFCF" w14:textId="14C3F595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FD79EF8" w14:textId="77777777" w:rsidTr="005E5B8C">
        <w:tc>
          <w:tcPr>
            <w:tcW w:w="675" w:type="dxa"/>
          </w:tcPr>
          <w:p w14:paraId="63EA1331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4B0E7DE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wyboru, co najmniej 10 różnych modeli i minimum 30 objętości skalibrowanych strzykawek</w:t>
            </w:r>
          </w:p>
          <w:p w14:paraId="21BC088E" w14:textId="54007127" w:rsidR="00B11502" w:rsidRPr="00362D9B" w:rsidRDefault="00B11502" w:rsidP="00B11502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(Zamawiający dopuszcza pompę ze skalibrowanymi  26 modelami strzykawek w zakresie pojemności :  2, 3, 5, 10, 20 , 30 i 50 ml.)</w:t>
            </w:r>
          </w:p>
          <w:p w14:paraId="25EF2D66" w14:textId="2493C9C9" w:rsidR="00B11502" w:rsidRPr="00362D9B" w:rsidRDefault="00B11502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AD596D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C4C8D5B" w14:textId="3CB1139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FBC4990" w14:textId="77777777" w:rsidTr="009A0160">
        <w:tc>
          <w:tcPr>
            <w:tcW w:w="675" w:type="dxa"/>
          </w:tcPr>
          <w:p w14:paraId="3DFA71CD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EC99EB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Minimalny zakres prędkości infuzji ciągłej dla strzykawki 50 ml: 0,1-1200 ml/h</w:t>
            </w:r>
          </w:p>
        </w:tc>
        <w:tc>
          <w:tcPr>
            <w:tcW w:w="1417" w:type="dxa"/>
          </w:tcPr>
          <w:p w14:paraId="4ED99B0C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D1DEA90" w14:textId="704A80F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CF5D44C" w14:textId="77777777" w:rsidTr="009A0160">
        <w:tc>
          <w:tcPr>
            <w:tcW w:w="675" w:type="dxa"/>
          </w:tcPr>
          <w:p w14:paraId="055EFC72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80760CE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Objętość infuzji w zakresie min. od 0,1 do 999 ml</w:t>
            </w:r>
          </w:p>
        </w:tc>
        <w:tc>
          <w:tcPr>
            <w:tcW w:w="1417" w:type="dxa"/>
          </w:tcPr>
          <w:p w14:paraId="3E198BF0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51A4C81" w14:textId="75428B7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1DF190B" w14:textId="77777777" w:rsidTr="009A0160">
        <w:tc>
          <w:tcPr>
            <w:tcW w:w="675" w:type="dxa"/>
          </w:tcPr>
          <w:p w14:paraId="4DDE1C95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FB6A13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Możliwość zmiany prędkości podaży leku w trakcie trwania infuzji bez konieczności jej zatrzymania </w:t>
            </w:r>
          </w:p>
        </w:tc>
        <w:tc>
          <w:tcPr>
            <w:tcW w:w="1417" w:type="dxa"/>
          </w:tcPr>
          <w:p w14:paraId="342154F6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DC53715" w14:textId="14EE8C70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7E84F2A" w14:textId="77777777" w:rsidTr="009A0160">
        <w:tc>
          <w:tcPr>
            <w:tcW w:w="675" w:type="dxa"/>
          </w:tcPr>
          <w:p w14:paraId="36D06A94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8028E8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Dokładność liniowa mechanizmu pompy  przy szybkości 1 ml/</w:t>
            </w:r>
            <w:proofErr w:type="spellStart"/>
            <w:r w:rsidRPr="00362D9B">
              <w:rPr>
                <w:sz w:val="24"/>
                <w:szCs w:val="24"/>
              </w:rPr>
              <w:t>godz</w:t>
            </w:r>
            <w:proofErr w:type="spellEnd"/>
            <w:r w:rsidRPr="00362D9B">
              <w:rPr>
                <w:sz w:val="24"/>
                <w:szCs w:val="24"/>
              </w:rPr>
              <w:t xml:space="preserve"> (i powyżej) = ± 1% </w:t>
            </w:r>
          </w:p>
          <w:p w14:paraId="7495705A" w14:textId="692F7F51" w:rsidR="004C2069" w:rsidRPr="00362D9B" w:rsidRDefault="004C2069" w:rsidP="004C2069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 z dokładnością liniową mechanizmu ± 1% )</w:t>
            </w:r>
          </w:p>
        </w:tc>
        <w:tc>
          <w:tcPr>
            <w:tcW w:w="1417" w:type="dxa"/>
          </w:tcPr>
          <w:p w14:paraId="24041C91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CC8A17E" w14:textId="1E8E5D8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0DE5530" w14:textId="77777777" w:rsidTr="009A0160">
        <w:tc>
          <w:tcPr>
            <w:tcW w:w="675" w:type="dxa"/>
          </w:tcPr>
          <w:p w14:paraId="3631E9C8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9CD784" w14:textId="77777777" w:rsidR="00E734F0" w:rsidRPr="00362D9B" w:rsidRDefault="00E734F0" w:rsidP="00E734F0">
            <w:pPr>
              <w:autoSpaceDE w:val="0"/>
              <w:snapToGrid w:val="0"/>
              <w:rPr>
                <w:color w:val="FF0000"/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pracy, co najmniej w następujących trybach: tylko szybkość dozowania w ml/</w:t>
            </w:r>
            <w:proofErr w:type="spellStart"/>
            <w:r w:rsidRPr="00362D9B">
              <w:rPr>
                <w:sz w:val="24"/>
                <w:szCs w:val="24"/>
              </w:rPr>
              <w:t>godz</w:t>
            </w:r>
            <w:proofErr w:type="spellEnd"/>
            <w:r w:rsidRPr="00362D9B">
              <w:rPr>
                <w:sz w:val="24"/>
                <w:szCs w:val="24"/>
              </w:rPr>
              <w:t xml:space="preserve">; szybkość dozowania + objętość infuzji do podania; objętość do podania + czas podaży (automatyczne wyliczanie prędkości podaży); z kalkulatorem lekowym automatycznie wyliczającym dawkowanie leków </w:t>
            </w:r>
            <w:r w:rsidRPr="00362D9B">
              <w:rPr>
                <w:color w:val="FF0000"/>
                <w:sz w:val="24"/>
                <w:szCs w:val="24"/>
              </w:rPr>
              <w:t>z biblioteki leków zapisanej w pompie.</w:t>
            </w:r>
          </w:p>
          <w:p w14:paraId="12606181" w14:textId="5B32B7CA" w:rsidR="002060F2" w:rsidRPr="00362D9B" w:rsidRDefault="002060F2" w:rsidP="002060F2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color w:val="FF0000"/>
                <w:sz w:val="24"/>
                <w:szCs w:val="24"/>
              </w:rPr>
              <w:t>(</w:t>
            </w: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możliwością pracy, co najmniej w następujących trybach: tylko szybkość dozowania w ml/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godz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; szybkość dozowania + objętość infuzji do podania; objętość do podania + czas podaży (automatyczne wyliczanie prędkości podaży).</w:t>
            </w:r>
          </w:p>
          <w:p w14:paraId="33E26A3C" w14:textId="0104AAD0" w:rsidR="002060F2" w:rsidRPr="00362D9B" w:rsidRDefault="002060F2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24BB4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8EEEBF1" w14:textId="56A80B9E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ECFD190" w14:textId="77777777" w:rsidTr="009A0160">
        <w:tc>
          <w:tcPr>
            <w:tcW w:w="675" w:type="dxa"/>
          </w:tcPr>
          <w:p w14:paraId="1C770E12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E63974B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Dozowanie w jednostkach w stosunku do czasu infuzji oraz w jednostkach w stosunku do masy ciała pacjenta i czasu infuzji</w:t>
            </w:r>
          </w:p>
        </w:tc>
        <w:tc>
          <w:tcPr>
            <w:tcW w:w="1417" w:type="dxa"/>
          </w:tcPr>
          <w:p w14:paraId="6DAFC80C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9A7038" w14:textId="07D28FFB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1202443" w14:textId="77777777" w:rsidTr="009A0160">
        <w:tc>
          <w:tcPr>
            <w:tcW w:w="675" w:type="dxa"/>
          </w:tcPr>
          <w:p w14:paraId="45A7442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EE408B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Dozowanie z prędkością wyliczoną na podstawie objętości i czasu, w którym dawka ma być podana</w:t>
            </w:r>
          </w:p>
        </w:tc>
        <w:tc>
          <w:tcPr>
            <w:tcW w:w="1417" w:type="dxa"/>
          </w:tcPr>
          <w:p w14:paraId="1B2EED10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2494D1C" w14:textId="33EA5305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D611209" w14:textId="77777777" w:rsidTr="009A0160">
        <w:tc>
          <w:tcPr>
            <w:tcW w:w="675" w:type="dxa"/>
          </w:tcPr>
          <w:p w14:paraId="491BBFD5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73A0090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wyboru trybu pracy, w który pompa przechodzi automatycznie po zakończeniu infuzji minimum: zatrzymanie infuzji, tryb KVO (utrzymanie drożności naczynia), kontynuacja infuzji z poprzednią prędkością</w:t>
            </w:r>
          </w:p>
          <w:p w14:paraId="6FE35573" w14:textId="77777777" w:rsidR="005B202E" w:rsidRPr="00362D9B" w:rsidRDefault="005B202E" w:rsidP="005B202E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możliwością wyboru trybu pracy, w który pompa przechodzi automatycznie po zakończeniu infuzji w zatrzymanie infuzji, lub tryb KVO (utrzymanie drożności naczynia)</w:t>
            </w:r>
          </w:p>
          <w:p w14:paraId="489B2FA3" w14:textId="4C7998AF" w:rsidR="005B202E" w:rsidRPr="00362D9B" w:rsidRDefault="005B202E" w:rsidP="005B202E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7F5CA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513383C" w14:textId="3F7FC18E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09DD712" w14:textId="77777777" w:rsidTr="009A0160">
        <w:tc>
          <w:tcPr>
            <w:tcW w:w="675" w:type="dxa"/>
          </w:tcPr>
          <w:p w14:paraId="3FFDE4F9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A45E81F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Tryb BOLUS (podanie dodatkowej dawki leku) bez zatrzymania infuzji</w:t>
            </w:r>
          </w:p>
        </w:tc>
        <w:tc>
          <w:tcPr>
            <w:tcW w:w="1417" w:type="dxa"/>
          </w:tcPr>
          <w:p w14:paraId="36E6A190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8D0E2E9" w14:textId="23313D2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3A21E10" w14:textId="77777777" w:rsidTr="009A0160">
        <w:tc>
          <w:tcPr>
            <w:tcW w:w="675" w:type="dxa"/>
          </w:tcPr>
          <w:p w14:paraId="1250798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F2F70EE" w14:textId="74EE58F8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Bolus w funkcji automatycznej z prędkością podaży w zakresie min.</w:t>
            </w:r>
            <w:r w:rsidR="00F64A97" w:rsidRPr="00362D9B">
              <w:rPr>
                <w:sz w:val="24"/>
                <w:szCs w:val="24"/>
              </w:rPr>
              <w:t xml:space="preserve"> </w:t>
            </w:r>
            <w:r w:rsidRPr="00362D9B">
              <w:rPr>
                <w:sz w:val="24"/>
                <w:szCs w:val="24"/>
              </w:rPr>
              <w:t xml:space="preserve">10-1200 ml/h </w:t>
            </w:r>
          </w:p>
          <w:p w14:paraId="7A0C0DEF" w14:textId="1E8ACE6A" w:rsidR="00F64A97" w:rsidRPr="00362D9B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lastRenderedPageBreak/>
              <w:t xml:space="preserve">(Zamawiający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możliwością podania bolus bezpośredni: szybkość 50-1200 ml/h (przyrost o 50ml/h).</w:t>
            </w:r>
          </w:p>
          <w:p w14:paraId="3452D50F" w14:textId="706649F0" w:rsidR="00F64A97" w:rsidRPr="00362D9B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46FF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53078C67" w14:textId="3303CF7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C57DF96" w14:textId="77777777" w:rsidTr="009A0160">
        <w:tc>
          <w:tcPr>
            <w:tcW w:w="675" w:type="dxa"/>
          </w:tcPr>
          <w:p w14:paraId="5D683310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17BD232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podaży bolusa ‘</w:t>
            </w:r>
            <w:proofErr w:type="spellStart"/>
            <w:r w:rsidRPr="00362D9B">
              <w:rPr>
                <w:sz w:val="24"/>
                <w:szCs w:val="24"/>
              </w:rPr>
              <w:t>emergency</w:t>
            </w:r>
            <w:proofErr w:type="spellEnd"/>
            <w:r w:rsidRPr="00362D9B">
              <w:rPr>
                <w:sz w:val="24"/>
                <w:szCs w:val="24"/>
              </w:rPr>
              <w:t>’ (Manualne przesunięcie tłoka strzykawki z funkcja zliczania podanej objętości i prezentacją wartości na wyświetlaczu)</w:t>
            </w:r>
          </w:p>
        </w:tc>
        <w:tc>
          <w:tcPr>
            <w:tcW w:w="1417" w:type="dxa"/>
          </w:tcPr>
          <w:p w14:paraId="063B726D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1A18429" w14:textId="343B0151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8209ED6" w14:textId="77777777" w:rsidTr="009A0160">
        <w:tc>
          <w:tcPr>
            <w:tcW w:w="675" w:type="dxa"/>
          </w:tcPr>
          <w:p w14:paraId="72294B01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52F4ED3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Funkcja KVO utrzymania drożności żyły z możliwością jej wyłączenia w zakresie min.</w:t>
            </w:r>
            <w:r w:rsidRPr="00362D9B">
              <w:rPr>
                <w:color w:val="FF0000"/>
                <w:sz w:val="24"/>
                <w:szCs w:val="24"/>
              </w:rPr>
              <w:t xml:space="preserve"> </w:t>
            </w:r>
            <w:r w:rsidRPr="00362D9B">
              <w:rPr>
                <w:sz w:val="24"/>
                <w:szCs w:val="24"/>
              </w:rPr>
              <w:t>od 0,1 ml/</w:t>
            </w:r>
            <w:proofErr w:type="spellStart"/>
            <w:r w:rsidRPr="00362D9B">
              <w:rPr>
                <w:sz w:val="24"/>
                <w:szCs w:val="24"/>
              </w:rPr>
              <w:t>godz</w:t>
            </w:r>
            <w:proofErr w:type="spellEnd"/>
            <w:r w:rsidRPr="00362D9B">
              <w:rPr>
                <w:sz w:val="24"/>
                <w:szCs w:val="24"/>
              </w:rPr>
              <w:t xml:space="preserve"> do 2,5 ml/</w:t>
            </w:r>
            <w:proofErr w:type="spellStart"/>
            <w:r w:rsidRPr="00362D9B">
              <w:rPr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17" w:type="dxa"/>
          </w:tcPr>
          <w:p w14:paraId="72EFD4A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5BD3ED6" w14:textId="56AE484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A4D4AC0" w14:textId="77777777" w:rsidTr="009A0160">
        <w:tc>
          <w:tcPr>
            <w:tcW w:w="675" w:type="dxa"/>
          </w:tcPr>
          <w:p w14:paraId="167A64C4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07871C4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Automatyczna funkcja </w:t>
            </w:r>
            <w:proofErr w:type="spellStart"/>
            <w:r w:rsidRPr="00362D9B">
              <w:rPr>
                <w:sz w:val="24"/>
                <w:szCs w:val="24"/>
              </w:rPr>
              <w:t>antybolus</w:t>
            </w:r>
            <w:proofErr w:type="spellEnd"/>
            <w:r w:rsidRPr="00362D9B">
              <w:rPr>
                <w:sz w:val="24"/>
                <w:szCs w:val="24"/>
              </w:rPr>
              <w:t xml:space="preserve"> po okluzji, jako zabezpieczenie przed podaniem niekontrolowanego bolusa po alarmie okluzji</w:t>
            </w:r>
          </w:p>
        </w:tc>
        <w:tc>
          <w:tcPr>
            <w:tcW w:w="1417" w:type="dxa"/>
          </w:tcPr>
          <w:p w14:paraId="57B15FB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AB2D975" w14:textId="7717D369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10B57D9" w14:textId="77777777" w:rsidTr="009A0160">
        <w:tc>
          <w:tcPr>
            <w:tcW w:w="675" w:type="dxa"/>
          </w:tcPr>
          <w:p w14:paraId="12397B2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361AA6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Funkcja wypełnienia drenu </w:t>
            </w:r>
          </w:p>
          <w:p w14:paraId="30A934D6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CCA1C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0C2823F" w14:textId="083F5096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030B407" w14:textId="77777777" w:rsidTr="009A0160">
        <w:tc>
          <w:tcPr>
            <w:tcW w:w="675" w:type="dxa"/>
          </w:tcPr>
          <w:p w14:paraId="7B35D2B4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8F7821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Funkcja szybkiego startu – do automatycznego kasowania luzów między mechanizmem tłoka a strzykawką podczas rozpoczynania wlewu</w:t>
            </w:r>
          </w:p>
          <w:p w14:paraId="77005477" w14:textId="46D0CC13" w:rsidR="00F64A97" w:rsidRPr="00362D9B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funkcją szybkiego startu- start pompy z wysoką prędkością przepływu do momentu pracy głowicy tłoka strzykawki)</w:t>
            </w:r>
          </w:p>
          <w:p w14:paraId="5AE15068" w14:textId="51F70534" w:rsidR="00F64A97" w:rsidRPr="00362D9B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679E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105244" w14:textId="000339ED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F92CB4D" w14:textId="77777777" w:rsidTr="005E5B8C">
        <w:tc>
          <w:tcPr>
            <w:tcW w:w="675" w:type="dxa"/>
          </w:tcPr>
          <w:p w14:paraId="6777224B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01AD90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Biblioteka dla minimum 2500 niepowielających się leków lub 19 profili do 150 leków w profilu z możliwością skonfigurowania protokołów infuzji zawierających minimum: stężenia leku, jednostki podaży infuzji, prędkość/dawkę wyjściową infuzji ciągłej danego leku, limity minimalne i maksymalne dawkowania danego leku, parametry dotyczące bolusa, jednostek dawkowania bolusa oraz limitów minimalnych i maksymalnych dawkowania bolusa</w:t>
            </w:r>
          </w:p>
          <w:p w14:paraId="6DD4E9EF" w14:textId="03B300BF" w:rsidR="00F64A97" w:rsidRPr="00362D9B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color w:val="FF000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pompę infuzyjną z możliwością biblioteki leków złożonej z – możliwość zapisania w pompie procedur dozowania leków, każda procedura złożona co najmniej z: -nazwy leku - 5 stężeń(koncentracja) lub zakres -szybkości dozowania (dawkowanie), -całkowitej objętości (dawki) infuzji,-parametrów bolusa, oraz dawki indukcyjnej, </w:t>
            </w:r>
          </w:p>
          <w:p w14:paraId="1C1F677E" w14:textId="2F5F1432" w:rsidR="00F64A97" w:rsidRPr="00362D9B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-limitów dla wymienionych parametrów infuzji: -miękkich, ostrzegających o przekroczeniu zalecanych wartości parametrów, -twardych – blokujących możliwość wprowadzenia wartości z poza ich zakresu,-notatki doradczej możliwej do odczytania przed rozpoczęciem infuzji,-podział biblioteki na osobne grupy dedykowane poszczególnym oddziałom szpitalnym, -na 19 profili. Wybór oddziału dostępny w pompie. Zawierającą 2850 leków)</w:t>
            </w:r>
          </w:p>
          <w:p w14:paraId="606B8876" w14:textId="5A6C2F8C" w:rsidR="00F64A97" w:rsidRPr="00362D9B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5F10B4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2108A35" w14:textId="16D1EBC1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0A7356B" w14:textId="77777777" w:rsidTr="009A0160">
        <w:tc>
          <w:tcPr>
            <w:tcW w:w="675" w:type="dxa"/>
          </w:tcPr>
          <w:p w14:paraId="5D8E1DB7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7B1A518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zaprogramowania protokołów infuzji dla danego leku z możliwością wyboru spośród minimum 10 jednostek dawkowania</w:t>
            </w:r>
          </w:p>
          <w:p w14:paraId="6FE1ECCE" w14:textId="0FE91764" w:rsidR="00F64A97" w:rsidRPr="00362D9B" w:rsidRDefault="00F64A97" w:rsidP="00F64A97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sz w:val="24"/>
                <w:szCs w:val="24"/>
              </w:rPr>
              <w:t>(</w:t>
            </w: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możliwością programowania infuzji w następujących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jednostkach:ng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ng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ng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/kg/h, mg/min, mg/h, mg/24h, mg/kg/min, mg/kg/h, mg/kg/24h, mg/m²/h, mg/m²/24h, g/h, g/kg/min, g/kg/h, g/kg/24h,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mmol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mmol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mmol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/kg/24h,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mUnit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mUnit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mUnit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/kg/h, Unit/min, Unit/h, Unit/kg/min, Unit/kg/h, kcal/h, kcal/24h, kcal/kg/h,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mEq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mEq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mEq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mEq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mL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/kg/min,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mL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/kg/h,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mL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/kg/24h z uwzględnieniem lub nie masy ciała w odniesieniu do czasu.)</w:t>
            </w:r>
          </w:p>
          <w:p w14:paraId="3016E008" w14:textId="55177F35" w:rsidR="00F64A97" w:rsidRPr="00362D9B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519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6511BE0" w14:textId="0E4DF680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5BE83EA" w14:textId="77777777" w:rsidTr="009A0160">
        <w:tc>
          <w:tcPr>
            <w:tcW w:w="675" w:type="dxa"/>
          </w:tcPr>
          <w:p w14:paraId="19B929EF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8A640D" w14:textId="77777777" w:rsidR="00E734F0" w:rsidRPr="00362D9B" w:rsidRDefault="00E734F0" w:rsidP="00E734F0">
            <w:pPr>
              <w:autoSpaceDE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zaprogramowania parametrów infuzji dla pacjenta o ciężarze w zakresie min.</w:t>
            </w:r>
            <w:r w:rsidRPr="00362D9B">
              <w:rPr>
                <w:color w:val="FF0000"/>
                <w:sz w:val="24"/>
                <w:szCs w:val="24"/>
              </w:rPr>
              <w:t xml:space="preserve"> </w:t>
            </w:r>
            <w:r w:rsidRPr="00362D9B">
              <w:rPr>
                <w:sz w:val="24"/>
                <w:szCs w:val="24"/>
              </w:rPr>
              <w:t xml:space="preserve">od 250g do 250kg  </w:t>
            </w:r>
          </w:p>
        </w:tc>
        <w:tc>
          <w:tcPr>
            <w:tcW w:w="1417" w:type="dxa"/>
          </w:tcPr>
          <w:p w14:paraId="2B2D49B3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711EFD" w14:textId="5FF65451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24E2027" w14:textId="77777777" w:rsidTr="009A0160">
        <w:tc>
          <w:tcPr>
            <w:tcW w:w="675" w:type="dxa"/>
          </w:tcPr>
          <w:p w14:paraId="18D75DBC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933B1D7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Wyświetlanie wybranej przez Użytkownika nazwy leku na ekranie </w:t>
            </w:r>
          </w:p>
        </w:tc>
        <w:tc>
          <w:tcPr>
            <w:tcW w:w="1417" w:type="dxa"/>
          </w:tcPr>
          <w:p w14:paraId="6F3A55F3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C004B1B" w14:textId="080D9862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6D6990" w:rsidRPr="00362D9B" w14:paraId="197A1C4D" w14:textId="77777777" w:rsidTr="009A0160">
        <w:tc>
          <w:tcPr>
            <w:tcW w:w="675" w:type="dxa"/>
          </w:tcPr>
          <w:p w14:paraId="2A344DBD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272" w:type="dxa"/>
          </w:tcPr>
          <w:p w14:paraId="33970FC5" w14:textId="77777777" w:rsidR="00E734F0" w:rsidRPr="00362D9B" w:rsidRDefault="00E734F0" w:rsidP="00E734F0">
            <w:pPr>
              <w:autoSpaceDE w:val="0"/>
              <w:snapToGrid w:val="0"/>
              <w:rPr>
                <w:strike/>
                <w:color w:val="FF0000"/>
                <w:sz w:val="24"/>
                <w:szCs w:val="24"/>
              </w:rPr>
            </w:pPr>
            <w:r w:rsidRPr="00362D9B">
              <w:rPr>
                <w:strike/>
                <w:color w:val="FF0000"/>
                <w:sz w:val="24"/>
                <w:szCs w:val="24"/>
              </w:rPr>
              <w:t xml:space="preserve">Możliwość równoczesnego wyświetlenia na ekranie pompy nazwy leków zawierające minimum 5 znaków z dużymi literami </w:t>
            </w:r>
          </w:p>
        </w:tc>
        <w:tc>
          <w:tcPr>
            <w:tcW w:w="1417" w:type="dxa"/>
          </w:tcPr>
          <w:p w14:paraId="4544D6AD" w14:textId="77777777" w:rsidR="00E734F0" w:rsidRPr="00362D9B" w:rsidRDefault="00E734F0" w:rsidP="00E734F0">
            <w:pPr>
              <w:rPr>
                <w:color w:val="FF0000"/>
              </w:rPr>
            </w:pPr>
            <w:r w:rsidRPr="00362D9B">
              <w:rPr>
                <w:color w:val="FF0000"/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CEC8A14" w14:textId="0C9BA772" w:rsidR="00E734F0" w:rsidRPr="00362D9B" w:rsidRDefault="00E734F0" w:rsidP="00E734F0">
            <w:pPr>
              <w:jc w:val="center"/>
              <w:rPr>
                <w:color w:val="FF0000"/>
                <w:sz w:val="24"/>
                <w:szCs w:val="24"/>
              </w:rPr>
            </w:pPr>
            <w:r w:rsidRPr="00362D9B">
              <w:rPr>
                <w:color w:val="FF0000"/>
                <w:sz w:val="24"/>
                <w:szCs w:val="24"/>
              </w:rPr>
              <w:t>TAK/NIE*</w:t>
            </w:r>
          </w:p>
        </w:tc>
      </w:tr>
      <w:tr w:rsidR="00E734F0" w:rsidRPr="00362D9B" w14:paraId="41CF8B39" w14:textId="77777777" w:rsidTr="009A0160">
        <w:tc>
          <w:tcPr>
            <w:tcW w:w="675" w:type="dxa"/>
          </w:tcPr>
          <w:p w14:paraId="7C9C735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901A162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ustawienia poziomu alarmu ciśnienia okluzji w zakresie nie mniejszym niż od 50 do 900 mmHg, przed rozpoczęciem infuzji, jak i w trakcie jej trwania (bez konieczności wstrzymywania infuzji)</w:t>
            </w:r>
          </w:p>
        </w:tc>
        <w:tc>
          <w:tcPr>
            <w:tcW w:w="1417" w:type="dxa"/>
          </w:tcPr>
          <w:p w14:paraId="6E98D8E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8C53D5A" w14:textId="4A736A99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1B29DC2" w14:textId="77777777" w:rsidTr="009A0160">
        <w:tc>
          <w:tcPr>
            <w:tcW w:w="675" w:type="dxa"/>
          </w:tcPr>
          <w:p w14:paraId="521CE857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A0A3B41" w14:textId="775E7B60" w:rsidR="00E734F0" w:rsidRPr="00362D9B" w:rsidRDefault="00E734F0" w:rsidP="00E734F0">
            <w:pPr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Jednoczesne wyświetlanie na ekranie pompy minimum 8 parametrów dotyczących infuzji i stanu pompy:</w:t>
            </w:r>
          </w:p>
          <w:p w14:paraId="35900ACD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Typ i objętość zastosowanej strzykawki</w:t>
            </w:r>
          </w:p>
          <w:p w14:paraId="71FB1A4F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trwaniu infuzji</w:t>
            </w:r>
          </w:p>
          <w:p w14:paraId="492D3F9C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wstrzymaniu infuzji</w:t>
            </w:r>
          </w:p>
          <w:p w14:paraId="67EE27B3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trybie KVO</w:t>
            </w:r>
          </w:p>
          <w:p w14:paraId="3675EAAD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nazwie leku</w:t>
            </w:r>
          </w:p>
          <w:p w14:paraId="64B8B0DC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stężeniu leku</w:t>
            </w:r>
          </w:p>
          <w:p w14:paraId="1C65C2BD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szybkości podaży leku</w:t>
            </w:r>
          </w:p>
          <w:p w14:paraId="06EC85D6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dawce podaży leku</w:t>
            </w:r>
          </w:p>
          <w:p w14:paraId="3AD7068F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objętości do podania</w:t>
            </w:r>
          </w:p>
          <w:p w14:paraId="66236F0B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Informacja o objętości podanej</w:t>
            </w:r>
          </w:p>
          <w:p w14:paraId="7867E3B1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Czas pozostały do końca infuzji</w:t>
            </w:r>
          </w:p>
          <w:p w14:paraId="4496F051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Wybrany poziom ciśnienia alarmu okluzji</w:t>
            </w:r>
          </w:p>
          <w:p w14:paraId="6D8E265E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Poziom aktualnego ciśnienia w linii infuzji</w:t>
            </w:r>
          </w:p>
          <w:p w14:paraId="0162E747" w14:textId="77777777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Ikona stanu naładowania baterii</w:t>
            </w:r>
          </w:p>
          <w:p w14:paraId="4A4F3D79" w14:textId="0F5FA422" w:rsidR="00E734F0" w:rsidRPr="00362D9B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Nazwa profilu</w:t>
            </w:r>
          </w:p>
          <w:p w14:paraId="3A7A4D05" w14:textId="7886C489" w:rsidR="00E734F0" w:rsidRPr="00362D9B" w:rsidRDefault="006E62E0" w:rsidP="006E62E0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 z jednoczesnym wyświetleniem na ekranie pompy pięciu parametrów dotyczących infuzji i stanu pompy)</w:t>
            </w:r>
          </w:p>
          <w:p w14:paraId="5CF62B04" w14:textId="2D4B3D45" w:rsidR="006E62E0" w:rsidRPr="00362D9B" w:rsidRDefault="006E62E0" w:rsidP="006E62E0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DD188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F022E2F" w14:textId="48CD5389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DB32616" w14:textId="77777777" w:rsidTr="009A0160">
        <w:tc>
          <w:tcPr>
            <w:tcW w:w="675" w:type="dxa"/>
          </w:tcPr>
          <w:p w14:paraId="4C5B0FC4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D9FCEDF" w14:textId="77777777" w:rsidR="00E734F0" w:rsidRPr="00362D9B" w:rsidRDefault="00E734F0" w:rsidP="00E734F0">
            <w:pPr>
              <w:autoSpaceDE w:val="0"/>
              <w:snapToGrid w:val="0"/>
              <w:rPr>
                <w:color w:val="FF0000"/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Funkcja Stand-By </w:t>
            </w:r>
            <w:r w:rsidRPr="00362D9B">
              <w:rPr>
                <w:strike/>
                <w:sz w:val="24"/>
                <w:szCs w:val="24"/>
              </w:rPr>
              <w:t xml:space="preserve">bez ograniczenia czasu </w:t>
            </w:r>
            <w:r w:rsidRPr="00362D9B">
              <w:rPr>
                <w:color w:val="FF0000"/>
                <w:sz w:val="24"/>
                <w:szCs w:val="24"/>
              </w:rPr>
              <w:t>do min.24h</w:t>
            </w:r>
          </w:p>
          <w:p w14:paraId="7ED2A806" w14:textId="11A40D62" w:rsidR="00B57A4B" w:rsidRPr="00362D9B" w:rsidRDefault="00B57A4B" w:rsidP="00B57A4B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/>
                <w:color w:val="000000"/>
                <w:sz w:val="18"/>
                <w:szCs w:val="18"/>
              </w:rPr>
              <w:t>(</w:t>
            </w:r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Zamawiający dopuszcza pompę </w:t>
            </w:r>
            <w:proofErr w:type="spellStart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/>
                <w:color w:val="FF0000"/>
                <w:sz w:val="18"/>
                <w:szCs w:val="18"/>
              </w:rPr>
              <w:t xml:space="preserve"> z funkcją Stand-By programowalną od 1 min. do 24 godz. , regulacja skokowa co minutę)</w:t>
            </w:r>
          </w:p>
          <w:p w14:paraId="6FA5A87F" w14:textId="43A357F2" w:rsidR="004A37DD" w:rsidRPr="00362D9B" w:rsidRDefault="004A37DD" w:rsidP="004A37DD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(Zamawiający dopuszcza pompy z funkcją stand-by, regulowaną  w zakresie od 1 minuty do 99 godzin i 59 minut)</w:t>
            </w:r>
          </w:p>
          <w:p w14:paraId="6C71AB7E" w14:textId="5FCCE3AD" w:rsidR="004A37DD" w:rsidRPr="00362D9B" w:rsidRDefault="004A37DD" w:rsidP="004A37DD">
            <w:pPr>
              <w:rPr>
                <w:rFonts w:ascii="Ubuntu" w:hAnsi="Ubuntu"/>
                <w:color w:val="7030A0"/>
                <w:sz w:val="18"/>
                <w:szCs w:val="18"/>
              </w:rPr>
            </w:pPr>
          </w:p>
          <w:p w14:paraId="52475B0F" w14:textId="7FB81D61" w:rsidR="004A37DD" w:rsidRPr="00362D9B" w:rsidRDefault="004A37DD" w:rsidP="004A37DD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(Zamawiający dopuszcza pompę z następującymi jednostkami: mg, 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ng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, IU,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mEq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mmol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 )</w:t>
            </w:r>
          </w:p>
          <w:p w14:paraId="4CC92941" w14:textId="77777777" w:rsidR="00C0283C" w:rsidRPr="00362D9B" w:rsidRDefault="00C0283C" w:rsidP="00C0283C">
            <w:pPr>
              <w:jc w:val="both"/>
              <w:rPr>
                <w:rFonts w:ascii="Ubuntu" w:hAnsi="Ubuntu" w:cs="Calibri"/>
                <w:b/>
                <w:sz w:val="18"/>
                <w:szCs w:val="18"/>
              </w:rPr>
            </w:pPr>
          </w:p>
          <w:p w14:paraId="554C0673" w14:textId="4A2624E3" w:rsidR="00C0283C" w:rsidRPr="00362D9B" w:rsidRDefault="00C0283C" w:rsidP="00C0283C">
            <w:pPr>
              <w:jc w:val="both"/>
              <w:rPr>
                <w:rFonts w:ascii="Ubuntu" w:hAnsi="Ubuntu" w:cs="Calibri"/>
                <w:iCs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Zamawiający dopuszcza pompy </w:t>
            </w:r>
            <w:proofErr w:type="spellStart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strzykawkowe</w:t>
            </w:r>
            <w:proofErr w:type="spellEnd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 z programowalną funkcją Stand-by w zakresie od 1 min do 99 godzin 59 minut )</w:t>
            </w:r>
          </w:p>
          <w:p w14:paraId="5C78A872" w14:textId="30B437EE" w:rsidR="00B57A4B" w:rsidRPr="00362D9B" w:rsidRDefault="00B57A4B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2F9E1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D98E5C2" w14:textId="080A9473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70CFCD4" w14:textId="77777777" w:rsidTr="009A0160">
        <w:tc>
          <w:tcPr>
            <w:tcW w:w="675" w:type="dxa"/>
          </w:tcPr>
          <w:p w14:paraId="7CC8CEF7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800EC64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Możliwość pracy pompy w systemie zarządzającym infuzjami</w:t>
            </w:r>
          </w:p>
          <w:p w14:paraId="3EB8C3AE" w14:textId="7A58BCB9" w:rsidR="008D5A59" w:rsidRPr="00362D9B" w:rsidRDefault="008D5A59" w:rsidP="008D5A59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możliwością pracy pompy w systemie obrazującym infuzję)</w:t>
            </w:r>
          </w:p>
        </w:tc>
        <w:tc>
          <w:tcPr>
            <w:tcW w:w="1417" w:type="dxa"/>
          </w:tcPr>
          <w:p w14:paraId="5137BE0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28302BD" w14:textId="4B9B4C6B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F9D3BB3" w14:textId="77777777" w:rsidTr="009A0160">
        <w:tc>
          <w:tcPr>
            <w:tcW w:w="675" w:type="dxa"/>
          </w:tcPr>
          <w:p w14:paraId="284C27A2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994ACB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Szeroki zakres monitorowania różnych alarmów z sygnalizacją świetlną i regulowaną sygnalizacją dźwiękową</w:t>
            </w:r>
          </w:p>
        </w:tc>
        <w:tc>
          <w:tcPr>
            <w:tcW w:w="1417" w:type="dxa"/>
          </w:tcPr>
          <w:p w14:paraId="6FD71886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9D4B129" w14:textId="1FCF81C9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5E53413" w14:textId="77777777" w:rsidTr="009A0160">
        <w:tc>
          <w:tcPr>
            <w:tcW w:w="675" w:type="dxa"/>
          </w:tcPr>
          <w:p w14:paraId="2E0818A5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7A64AE3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Alarm okluzji z zatrzymaniem infuzji</w:t>
            </w:r>
          </w:p>
        </w:tc>
        <w:tc>
          <w:tcPr>
            <w:tcW w:w="1417" w:type="dxa"/>
          </w:tcPr>
          <w:p w14:paraId="11938AE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443BE37" w14:textId="76B2B87C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9C14780" w14:textId="77777777" w:rsidTr="009A0160">
        <w:tc>
          <w:tcPr>
            <w:tcW w:w="675" w:type="dxa"/>
          </w:tcPr>
          <w:p w14:paraId="150B8C8E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71BDA48" w14:textId="77777777" w:rsidR="00E734F0" w:rsidRPr="00362D9B" w:rsidRDefault="00E734F0" w:rsidP="00E734F0">
            <w:pPr>
              <w:autoSpaceDE w:val="0"/>
              <w:snapToGrid w:val="0"/>
              <w:ind w:right="-533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Alarm bliskiego końca infuzji </w:t>
            </w:r>
          </w:p>
        </w:tc>
        <w:tc>
          <w:tcPr>
            <w:tcW w:w="1417" w:type="dxa"/>
          </w:tcPr>
          <w:p w14:paraId="0291ECED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33B01D0" w14:textId="415C5D4A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4BCD11A" w14:textId="77777777" w:rsidTr="009A0160">
        <w:tc>
          <w:tcPr>
            <w:tcW w:w="675" w:type="dxa"/>
          </w:tcPr>
          <w:p w14:paraId="06E1008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1C724B5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Alarm końca infuzji, z regulowaną objętością, jaka pozostaje w strzykawce w zakresie min. od 0,1 do 10% objętości strzykawki</w:t>
            </w:r>
          </w:p>
          <w:p w14:paraId="6FD7F1DE" w14:textId="478903A8" w:rsidR="00483CAD" w:rsidRPr="00362D9B" w:rsidRDefault="00483CAD" w:rsidP="00483CA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(Zamawiający dopu</w:t>
            </w:r>
            <w:r w:rsidR="00292DC5"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szcza </w:t>
            </w: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alarmem końca infuzji, z regulowaną objętością do 10% objętości strzykawki</w:t>
            </w:r>
            <w:r w:rsidR="00292DC5" w:rsidRPr="00362D9B">
              <w:rPr>
                <w:rFonts w:ascii="Ubuntu" w:hAnsi="Ubuntu" w:cs="Calibri"/>
                <w:color w:val="FF0000"/>
                <w:sz w:val="18"/>
                <w:szCs w:val="18"/>
              </w:rPr>
              <w:t>)</w:t>
            </w:r>
          </w:p>
          <w:p w14:paraId="6E5E1254" w14:textId="29F2199A" w:rsidR="00CE61CF" w:rsidRPr="00362D9B" w:rsidRDefault="00CE61CF" w:rsidP="00483CA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</w:p>
          <w:p w14:paraId="1C3EC9BB" w14:textId="6931A691" w:rsidR="00CE61CF" w:rsidRPr="00362D9B" w:rsidRDefault="00CE61CF" w:rsidP="00CE61CF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(Zamawiający dopuszcza pompę, która według ustawień fabrycznych  informuje o końcu infuzji na 3 minuty przed jej końcem, niezależnie od objętości. W  pompie istnieje możliwość zaprogramowania objętości infuzji do podania z dokładnością co do 0,01 ml lub z inne ustawienie objętości i czasu, po którym nastąpi alarm w trybie serwisowym, zgodnie z oczekiwaniem użytkownika)</w:t>
            </w:r>
          </w:p>
          <w:p w14:paraId="30CFF2ED" w14:textId="34A7374E" w:rsidR="006E1B91" w:rsidRPr="00362D9B" w:rsidRDefault="006E1B91" w:rsidP="00CE61CF">
            <w:pPr>
              <w:rPr>
                <w:rFonts w:ascii="Ubuntu" w:hAnsi="Ubuntu"/>
                <w:color w:val="7030A0"/>
                <w:sz w:val="18"/>
                <w:szCs w:val="18"/>
              </w:rPr>
            </w:pPr>
          </w:p>
          <w:p w14:paraId="0E017093" w14:textId="37057AA2" w:rsidR="006E1B91" w:rsidRPr="00362D9B" w:rsidRDefault="006E1B91" w:rsidP="006E1B91">
            <w:pPr>
              <w:jc w:val="both"/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/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Zamawiający dopuszcza pompy </w:t>
            </w:r>
            <w:proofErr w:type="spellStart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strzykawkowe</w:t>
            </w:r>
            <w:proofErr w:type="spellEnd"/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 z alarmem końca infuzji z możliwością ustawienia wystąpienia po 2, 5 lub 10 min) </w:t>
            </w:r>
          </w:p>
          <w:p w14:paraId="00DDD473" w14:textId="3046A8D1" w:rsidR="00483CAD" w:rsidRPr="00362D9B" w:rsidRDefault="00483CAD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BE2F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B0125B" w14:textId="0F73BD9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8F0991C" w14:textId="77777777" w:rsidTr="009A0160">
        <w:tc>
          <w:tcPr>
            <w:tcW w:w="675" w:type="dxa"/>
          </w:tcPr>
          <w:p w14:paraId="2AAE9416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673C7F8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Alarm niewłaściwego zamocowania strzykawki ze wskazaniem miejsca, w którym ono nastąpiło</w:t>
            </w:r>
          </w:p>
        </w:tc>
        <w:tc>
          <w:tcPr>
            <w:tcW w:w="1417" w:type="dxa"/>
          </w:tcPr>
          <w:p w14:paraId="22CB1C8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5116F88" w14:textId="663E392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8D0A28B" w14:textId="77777777" w:rsidTr="009A0160">
        <w:tc>
          <w:tcPr>
            <w:tcW w:w="675" w:type="dxa"/>
          </w:tcPr>
          <w:p w14:paraId="712EA5CE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6219BF2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 Alarm rozładowania baterii – na min. 30 minut przed jej   wyczerpaniem lub 3 alarmy rozróżniające stan naładowania akumulatora (wstępne rozładowanie, bardzo niski poziom naładowania, 5 min do całkowitego rozładowania)</w:t>
            </w:r>
          </w:p>
          <w:p w14:paraId="62687B23" w14:textId="051F3805" w:rsidR="00802346" w:rsidRPr="00362D9B" w:rsidRDefault="00802346" w:rsidP="00802346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strzykawkową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3 alarmami rozróżniającymi stan naładowania akumulatora (wstępny alarm akumulatora; bardzo niski poziom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naład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akum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.; alarm akumulatora- pompa wyłączy się automatycznie w ciągu 5 minut.)</w:t>
            </w:r>
          </w:p>
          <w:p w14:paraId="259BB97D" w14:textId="297A5BD4" w:rsidR="00802346" w:rsidRPr="00362D9B" w:rsidRDefault="00802346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7A861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6738561" w14:textId="7C237670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6F5F329" w14:textId="77777777" w:rsidTr="009A0160">
        <w:tc>
          <w:tcPr>
            <w:tcW w:w="675" w:type="dxa"/>
          </w:tcPr>
          <w:p w14:paraId="36F89333" w14:textId="77777777" w:rsidR="00E734F0" w:rsidRPr="00362D9B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933EA29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 Alarm rozładowania baterii</w:t>
            </w:r>
          </w:p>
        </w:tc>
        <w:tc>
          <w:tcPr>
            <w:tcW w:w="1417" w:type="dxa"/>
          </w:tcPr>
          <w:p w14:paraId="57AB108B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8A682D4" w14:textId="7783AEC1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088870D" w14:textId="77777777" w:rsidTr="005E5B8C">
        <w:tc>
          <w:tcPr>
            <w:tcW w:w="675" w:type="dxa"/>
          </w:tcPr>
          <w:p w14:paraId="247E0DD7" w14:textId="77777777" w:rsidR="00E734F0" w:rsidRPr="00362D9B" w:rsidRDefault="00E734F0" w:rsidP="00E734F0">
            <w:pPr>
              <w:jc w:val="center"/>
              <w:rPr>
                <w:b/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674" w:type="dxa"/>
            <w:gridSpan w:val="3"/>
            <w:vAlign w:val="center"/>
          </w:tcPr>
          <w:p w14:paraId="12E5AF73" w14:textId="77777777" w:rsidR="00E734F0" w:rsidRPr="00362D9B" w:rsidRDefault="00E734F0" w:rsidP="00E734F0">
            <w:pPr>
              <w:rPr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Pompa infuzyjna objętościowa</w:t>
            </w:r>
          </w:p>
        </w:tc>
      </w:tr>
      <w:tr w:rsidR="00E734F0" w:rsidRPr="00362D9B" w14:paraId="0E230132" w14:textId="77777777" w:rsidTr="005E5B8C">
        <w:tc>
          <w:tcPr>
            <w:tcW w:w="675" w:type="dxa"/>
          </w:tcPr>
          <w:p w14:paraId="60B1C102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6F16C5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Zasilanie sieciowe zgodne z warunkami obowiązującymi w Polsce,  AC 230 V 50 </w:t>
            </w:r>
            <w:proofErr w:type="spellStart"/>
            <w:r w:rsidRPr="00362D9B">
              <w:rPr>
                <w:sz w:val="24"/>
                <w:szCs w:val="24"/>
              </w:rPr>
              <w:t>Hz</w:t>
            </w:r>
            <w:proofErr w:type="spellEnd"/>
          </w:p>
          <w:p w14:paraId="2CC9619A" w14:textId="3E46D791" w:rsidR="00D73CED" w:rsidRPr="00362D9B" w:rsidRDefault="00D73CED" w:rsidP="00D73CE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objętościową z zasilaniem 100-240 V AC, 50/60 </w:t>
            </w:r>
            <w:proofErr w:type="spellStart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>Hz</w:t>
            </w:r>
            <w:proofErr w:type="spellEnd"/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 uziemieniem)</w:t>
            </w:r>
          </w:p>
          <w:p w14:paraId="1E4647EA" w14:textId="7C802DEF" w:rsidR="00D73CED" w:rsidRPr="00362D9B" w:rsidRDefault="00D73CED" w:rsidP="00E73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419BDA" w14:textId="77777777" w:rsidR="00E734F0" w:rsidRPr="00362D9B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04A462" w14:textId="18A1404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2B2AAE4" w14:textId="77777777" w:rsidTr="005E5B8C">
        <w:tc>
          <w:tcPr>
            <w:tcW w:w="675" w:type="dxa"/>
          </w:tcPr>
          <w:p w14:paraId="6FF19A7A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2C026D2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Ochrona przed wilgocią min IP 22</w:t>
            </w:r>
          </w:p>
        </w:tc>
        <w:tc>
          <w:tcPr>
            <w:tcW w:w="1417" w:type="dxa"/>
            <w:vAlign w:val="center"/>
          </w:tcPr>
          <w:p w14:paraId="409DFA5D" w14:textId="77777777" w:rsidR="00E734F0" w:rsidRPr="00362D9B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9AA4D8" w14:textId="7D2B995D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5768DF3" w14:textId="77777777" w:rsidTr="005E5B8C">
        <w:tc>
          <w:tcPr>
            <w:tcW w:w="675" w:type="dxa"/>
          </w:tcPr>
          <w:p w14:paraId="2B52BE0D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051CEAB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Klasa ochronności  II, typ CF</w:t>
            </w:r>
          </w:p>
        </w:tc>
        <w:tc>
          <w:tcPr>
            <w:tcW w:w="1417" w:type="dxa"/>
            <w:vAlign w:val="center"/>
          </w:tcPr>
          <w:p w14:paraId="7D7236B5" w14:textId="77777777" w:rsidR="00E734F0" w:rsidRPr="00362D9B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A9ADA0" w14:textId="0CA7801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4C1467B" w14:textId="77777777" w:rsidTr="005E5B8C">
        <w:tc>
          <w:tcPr>
            <w:tcW w:w="675" w:type="dxa"/>
          </w:tcPr>
          <w:p w14:paraId="303046F2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18FBD46" w14:textId="77777777" w:rsidR="00E734F0" w:rsidRPr="00362D9B" w:rsidRDefault="00E734F0" w:rsidP="00E734F0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Czas pracy z akumulatora wewnętrznego minimum  8 godz. przy przepływie 25ml/h</w:t>
            </w:r>
          </w:p>
          <w:p w14:paraId="471E7713" w14:textId="4FA90E51" w:rsidR="004A37DD" w:rsidRPr="00362D9B" w:rsidRDefault="004A37DD" w:rsidP="004A37DD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 Zamawiający dopuszcza pompę o czasie pracy akumulatora 6 godzin przy przepływie 25ml/h.)</w:t>
            </w:r>
          </w:p>
        </w:tc>
        <w:tc>
          <w:tcPr>
            <w:tcW w:w="1417" w:type="dxa"/>
            <w:vAlign w:val="center"/>
          </w:tcPr>
          <w:p w14:paraId="76CAE07A" w14:textId="77777777" w:rsidR="00E734F0" w:rsidRPr="00362D9B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0129A96" w14:textId="10EAD824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7830F02" w14:textId="77777777" w:rsidTr="005E5B8C">
        <w:tc>
          <w:tcPr>
            <w:tcW w:w="675" w:type="dxa"/>
          </w:tcPr>
          <w:p w14:paraId="45B9BC4B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1795A66" w14:textId="4F065A40" w:rsidR="004A37DD" w:rsidRPr="00362D9B" w:rsidRDefault="00E734F0" w:rsidP="00E734F0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Pompa wyposażona w zasilacz wewnętrzny (niedopuszczalny zasilacz zewnętrzny)</w:t>
            </w:r>
          </w:p>
        </w:tc>
        <w:tc>
          <w:tcPr>
            <w:tcW w:w="1417" w:type="dxa"/>
            <w:vAlign w:val="center"/>
          </w:tcPr>
          <w:p w14:paraId="278DA3AB" w14:textId="77777777" w:rsidR="00E734F0" w:rsidRPr="00362D9B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FCC9BD4" w14:textId="1C729D5E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62C0E89" w14:textId="77777777" w:rsidTr="009A0160">
        <w:tc>
          <w:tcPr>
            <w:tcW w:w="675" w:type="dxa"/>
          </w:tcPr>
          <w:p w14:paraId="29E3B30B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F587561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Masa pompy wraz z uchwytem mocującym oraz transportowym ≤ 2,3 kg</w:t>
            </w:r>
          </w:p>
        </w:tc>
        <w:tc>
          <w:tcPr>
            <w:tcW w:w="1417" w:type="dxa"/>
          </w:tcPr>
          <w:p w14:paraId="1F9BCF8D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7760860" w14:textId="740BF324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454FA1D" w14:textId="77777777" w:rsidTr="009A0160">
        <w:tc>
          <w:tcPr>
            <w:tcW w:w="675" w:type="dxa"/>
          </w:tcPr>
          <w:p w14:paraId="2336786F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BB70BEB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Automatyczne zabezpieczenie przed swobodnym przepływem grawitacyjnym</w:t>
            </w:r>
          </w:p>
        </w:tc>
        <w:tc>
          <w:tcPr>
            <w:tcW w:w="1417" w:type="dxa"/>
          </w:tcPr>
          <w:p w14:paraId="38512F28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D8AE3E1" w14:textId="097B9DAC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773DF2C" w14:textId="77777777" w:rsidTr="009A0160">
        <w:tc>
          <w:tcPr>
            <w:tcW w:w="675" w:type="dxa"/>
          </w:tcPr>
          <w:p w14:paraId="7B0C2065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F8BA3D2" w14:textId="77777777" w:rsidR="00E734F0" w:rsidRPr="00362D9B" w:rsidRDefault="00E734F0" w:rsidP="00E734F0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Możliwość mocowania pompy do statywów, stacji dokujących</w:t>
            </w:r>
            <w:r w:rsidR="00CE66BC" w:rsidRPr="00362D9B">
              <w:rPr>
                <w:rFonts w:eastAsia="Batang"/>
                <w:sz w:val="24"/>
                <w:szCs w:val="24"/>
              </w:rPr>
              <w:t xml:space="preserve"> </w:t>
            </w:r>
            <w:r w:rsidRPr="00362D9B">
              <w:rPr>
                <w:rFonts w:eastAsia="Batang"/>
                <w:sz w:val="24"/>
                <w:szCs w:val="24"/>
              </w:rPr>
              <w:t xml:space="preserve"> i poziomych szyn przy pomocy elementu na stałe wbudowanego w pompę.</w:t>
            </w:r>
          </w:p>
          <w:p w14:paraId="4A9F67A8" w14:textId="77777777" w:rsidR="00CE66BC" w:rsidRPr="00362D9B" w:rsidRDefault="00CE66BC" w:rsidP="00CE66BC">
            <w:pPr>
              <w:jc w:val="both"/>
              <w:rPr>
                <w:rFonts w:ascii="Ubuntu" w:hAnsi="Ubuntu" w:cs="Calibri"/>
                <w:iCs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/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Zamawiający dopuszcza pompy objętościowe</w:t>
            </w:r>
            <w:r w:rsidRPr="00362D9B">
              <w:rPr>
                <w:rFonts w:ascii="Ubuntu" w:hAnsi="Ubuntu" w:cs="Calibri"/>
                <w:b/>
                <w:color w:val="7030A0"/>
                <w:sz w:val="18"/>
                <w:szCs w:val="18"/>
              </w:rPr>
              <w:t xml:space="preserve"> 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z możliwością mocowania do statywów, stacji dokujących i poziomych szyn przy użyciu elementu odłączalnego od pompy)</w:t>
            </w:r>
          </w:p>
          <w:p w14:paraId="1B43B842" w14:textId="7D3118A6" w:rsidR="00CE66BC" w:rsidRPr="00362D9B" w:rsidRDefault="00CE66BC" w:rsidP="00CE6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06F4E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BBAC711" w14:textId="665C910B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ADF9B73" w14:textId="77777777" w:rsidTr="009A0160">
        <w:tc>
          <w:tcPr>
            <w:tcW w:w="675" w:type="dxa"/>
          </w:tcPr>
          <w:p w14:paraId="43456889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C82988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pacing w:val="2"/>
                <w:sz w:val="24"/>
                <w:szCs w:val="24"/>
              </w:rPr>
              <w:t>Funkcja programowania infuzji bez założonego drenu – przygotowanie pompy na przyjście pacjenta</w:t>
            </w:r>
          </w:p>
        </w:tc>
        <w:tc>
          <w:tcPr>
            <w:tcW w:w="1417" w:type="dxa"/>
          </w:tcPr>
          <w:p w14:paraId="11EE377A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AD2FA77" w14:textId="083550BB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B922044" w14:textId="77777777" w:rsidTr="009A0160">
        <w:tc>
          <w:tcPr>
            <w:tcW w:w="675" w:type="dxa"/>
          </w:tcPr>
          <w:p w14:paraId="3F5B33C3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8DDA764" w14:textId="77777777" w:rsidR="00E734F0" w:rsidRPr="00362D9B" w:rsidRDefault="00E734F0" w:rsidP="00E734F0">
            <w:pPr>
              <w:spacing w:line="276" w:lineRule="auto"/>
              <w:rPr>
                <w:rFonts w:eastAsia="Arial Unicode MS"/>
                <w:sz w:val="24"/>
                <w:szCs w:val="24"/>
                <w:lang w:val="en-US"/>
              </w:rPr>
            </w:pPr>
            <w:r w:rsidRPr="00362D9B">
              <w:rPr>
                <w:rFonts w:eastAsia="Arial Unicode MS"/>
                <w:sz w:val="24"/>
                <w:szCs w:val="24"/>
              </w:rPr>
              <w:t>Programowanie parametr</w:t>
            </w:r>
            <w:r w:rsidRPr="00362D9B">
              <w:rPr>
                <w:rFonts w:eastAsia="Arial Unicode MS"/>
                <w:sz w:val="24"/>
                <w:szCs w:val="24"/>
                <w:lang w:val="es-ES_tradnl"/>
              </w:rPr>
              <w:t>ó</w:t>
            </w:r>
            <w:r w:rsidRPr="00362D9B">
              <w:rPr>
                <w:rFonts w:eastAsia="Arial Unicode MS"/>
                <w:sz w:val="24"/>
                <w:szCs w:val="24"/>
              </w:rPr>
              <w:t>w infuzji w co najmniej następujących  jednostkach:</w:t>
            </w:r>
          </w:p>
          <w:p w14:paraId="4CFEA862" w14:textId="77777777" w:rsidR="00E734F0" w:rsidRPr="00362D9B" w:rsidRDefault="00E734F0" w:rsidP="00E734F0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color w:val="000000"/>
                <w:kern w:val="1"/>
                <w:sz w:val="22"/>
                <w:szCs w:val="22"/>
              </w:rPr>
            </w:pPr>
            <w:r w:rsidRPr="00362D9B">
              <w:rPr>
                <w:rFonts w:eastAsia="Arial Unicode MS"/>
                <w:color w:val="000000"/>
                <w:kern w:val="1"/>
                <w:sz w:val="22"/>
                <w:szCs w:val="22"/>
                <w:lang w:val="en-US"/>
              </w:rPr>
              <w:t xml:space="preserve">ng, </w:t>
            </w:r>
            <w:r w:rsidRPr="00362D9B">
              <w:rPr>
                <w:rFonts w:eastAsia="Arial Unicode MS"/>
                <w:color w:val="000000"/>
                <w:kern w:val="1"/>
                <w:sz w:val="22"/>
                <w:szCs w:val="22"/>
              </w:rPr>
              <w:t>μ</w:t>
            </w:r>
            <w:r w:rsidRPr="00362D9B">
              <w:rPr>
                <w:rFonts w:eastAsia="Arial Unicode MS"/>
                <w:color w:val="000000"/>
                <w:kern w:val="1"/>
                <w:sz w:val="22"/>
                <w:szCs w:val="22"/>
                <w:lang w:val="nl-NL"/>
              </w:rPr>
              <w:t xml:space="preserve">g, mg, </w:t>
            </w:r>
            <w:r w:rsidRPr="00362D9B">
              <w:rPr>
                <w:rFonts w:eastAsia="Arial Unicode MS"/>
                <w:strike/>
                <w:color w:val="000000"/>
                <w:kern w:val="1"/>
                <w:sz w:val="22"/>
                <w:szCs w:val="22"/>
                <w:lang w:val="nl-NL"/>
              </w:rPr>
              <w:t>g</w:t>
            </w:r>
          </w:p>
          <w:p w14:paraId="608EA8E4" w14:textId="77777777" w:rsidR="00E734F0" w:rsidRPr="00362D9B" w:rsidRDefault="00E734F0" w:rsidP="00E734F0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strike/>
                <w:color w:val="000000"/>
                <w:kern w:val="1"/>
                <w:sz w:val="22"/>
                <w:szCs w:val="22"/>
              </w:rPr>
            </w:pPr>
            <w:proofErr w:type="spellStart"/>
            <w:r w:rsidRPr="00362D9B">
              <w:rPr>
                <w:rFonts w:eastAsia="Arial Unicode MS"/>
                <w:strike/>
                <w:color w:val="000000"/>
                <w:kern w:val="1"/>
                <w:sz w:val="22"/>
                <w:szCs w:val="22"/>
              </w:rPr>
              <w:t>mU</w:t>
            </w:r>
            <w:proofErr w:type="spellEnd"/>
            <w:r w:rsidRPr="00362D9B">
              <w:rPr>
                <w:rFonts w:eastAsia="Arial Unicode MS"/>
                <w:strike/>
                <w:color w:val="000000"/>
                <w:kern w:val="1"/>
                <w:sz w:val="22"/>
                <w:szCs w:val="22"/>
              </w:rPr>
              <w:t xml:space="preserve">, U, kcal, </w:t>
            </w:r>
            <w:proofErr w:type="spellStart"/>
            <w:r w:rsidRPr="00362D9B">
              <w:rPr>
                <w:rFonts w:eastAsia="Arial Unicode MS"/>
                <w:strike/>
                <w:color w:val="000000"/>
                <w:kern w:val="1"/>
                <w:sz w:val="22"/>
                <w:szCs w:val="22"/>
              </w:rPr>
              <w:t>mEq</w:t>
            </w:r>
            <w:proofErr w:type="spellEnd"/>
          </w:p>
          <w:p w14:paraId="5BF2253E" w14:textId="77777777" w:rsidR="00E734F0" w:rsidRPr="00362D9B" w:rsidRDefault="00E734F0" w:rsidP="00E734F0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362D9B">
              <w:rPr>
                <w:rFonts w:eastAsia="Arial Unicode MS"/>
                <w:kern w:val="1"/>
                <w:sz w:val="22"/>
                <w:szCs w:val="22"/>
              </w:rPr>
              <w:t>jednostki molowe</w:t>
            </w:r>
          </w:p>
          <w:p w14:paraId="738BA35F" w14:textId="51D0B00A" w:rsidR="00E734F0" w:rsidRPr="00362D9B" w:rsidRDefault="00E734F0" w:rsidP="00E734F0">
            <w:pPr>
              <w:numPr>
                <w:ilvl w:val="0"/>
                <w:numId w:val="9"/>
              </w:numPr>
              <w:suppressAutoHyphens/>
              <w:rPr>
                <w:kern w:val="1"/>
                <w:sz w:val="22"/>
                <w:szCs w:val="22"/>
              </w:rPr>
            </w:pPr>
            <w:r w:rsidRPr="00362D9B">
              <w:rPr>
                <w:rFonts w:eastAsia="Arial Unicode MS"/>
                <w:kern w:val="1"/>
                <w:sz w:val="22"/>
                <w:szCs w:val="22"/>
              </w:rPr>
              <w:t xml:space="preserve">z uwzględnieniem wagi pacjenta </w:t>
            </w:r>
            <w:r w:rsidRPr="00362D9B">
              <w:rPr>
                <w:rFonts w:eastAsia="Arial Unicode MS"/>
                <w:strike/>
                <w:kern w:val="1"/>
                <w:sz w:val="22"/>
                <w:szCs w:val="22"/>
              </w:rPr>
              <w:t>na kg wagi ciała</w:t>
            </w:r>
            <w:r w:rsidRPr="00362D9B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 w:rsidRPr="00362D9B">
              <w:rPr>
                <w:rFonts w:eastAsia="Arial Unicode MS"/>
                <w:color w:val="FF0000"/>
                <w:kern w:val="1"/>
                <w:sz w:val="22"/>
                <w:szCs w:val="22"/>
              </w:rPr>
              <w:t xml:space="preserve">lub bez uwzględniania wagi pacjenta </w:t>
            </w:r>
            <w:r w:rsidRPr="00362D9B">
              <w:rPr>
                <w:rFonts w:eastAsia="Arial Unicode MS"/>
                <w:strike/>
                <w:kern w:val="1"/>
                <w:sz w:val="22"/>
                <w:szCs w:val="22"/>
              </w:rPr>
              <w:t>nie</w:t>
            </w:r>
            <w:r w:rsidRPr="00362D9B">
              <w:rPr>
                <w:strike/>
                <w:kern w:val="1"/>
                <w:sz w:val="22"/>
                <w:szCs w:val="22"/>
              </w:rPr>
              <w:t>?</w:t>
            </w:r>
          </w:p>
          <w:p w14:paraId="4F076A46" w14:textId="3C6B5220" w:rsidR="00E734F0" w:rsidRPr="00362D9B" w:rsidRDefault="00E734F0" w:rsidP="00E734F0">
            <w:pPr>
              <w:rPr>
                <w:rFonts w:ascii="Ubuntu" w:hAnsi="Ubuntu"/>
                <w:color w:val="FF0000"/>
              </w:rPr>
            </w:pPr>
          </w:p>
          <w:p w14:paraId="5A68F70A" w14:textId="45020B1C" w:rsidR="004A37DD" w:rsidRPr="00362D9B" w:rsidRDefault="004A37DD" w:rsidP="004A37DD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(Zamawiający dopuszcza pompę z następującymi jednostkami: mg, 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ng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, IU,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mEq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mmol</w:t>
            </w:r>
            <w:proofErr w:type="spellEnd"/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 w przeliczeniu na kg wagi pacjenta lub nie)</w:t>
            </w:r>
          </w:p>
          <w:p w14:paraId="7A7101B7" w14:textId="49D91EF0" w:rsidR="00F15E53" w:rsidRPr="00362D9B" w:rsidRDefault="00F15E53" w:rsidP="004A37DD">
            <w:pPr>
              <w:rPr>
                <w:rFonts w:ascii="Ubuntu" w:hAnsi="Ubuntu"/>
                <w:color w:val="7030A0"/>
                <w:sz w:val="18"/>
                <w:szCs w:val="18"/>
              </w:rPr>
            </w:pPr>
          </w:p>
          <w:p w14:paraId="2984B142" w14:textId="690BEF08" w:rsidR="00F15E53" w:rsidRPr="00362D9B" w:rsidRDefault="00F15E53" w:rsidP="00F15E53">
            <w:pPr>
              <w:jc w:val="both"/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Cs/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Zamawiający dopuszcza pompy objętościowe</w:t>
            </w:r>
            <w:r w:rsidRPr="00362D9B">
              <w:rPr>
                <w:rFonts w:ascii="Ubuntu" w:hAnsi="Ubuntu" w:cs="Calibri"/>
                <w:bCs/>
                <w:color w:val="7030A0"/>
                <w:sz w:val="18"/>
                <w:szCs w:val="18"/>
              </w:rPr>
              <w:t xml:space="preserve"> </w:t>
            </w:r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z programowaniem parametrów infuzji w jednostkach: ml,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ng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μg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, mg,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mIU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, IU,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kIU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mIE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, IE,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kIE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, Kcal oraz jednostkami molowymi z uwzględnieniem wagi pacjenta lub nie na min, </w:t>
            </w:r>
            <w:proofErr w:type="spellStart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>godz</w:t>
            </w:r>
            <w:proofErr w:type="spellEnd"/>
            <w:r w:rsidRPr="00362D9B">
              <w:rPr>
                <w:rFonts w:ascii="Ubuntu" w:hAnsi="Ubuntu" w:cs="Calibri"/>
                <w:bCs/>
                <w:iCs/>
                <w:color w:val="7030A0"/>
                <w:sz w:val="18"/>
                <w:szCs w:val="18"/>
              </w:rPr>
              <w:t xml:space="preserve"> oraz 24h)</w:t>
            </w:r>
          </w:p>
          <w:p w14:paraId="52BCD71E" w14:textId="77777777" w:rsidR="00E734F0" w:rsidRPr="00362D9B" w:rsidRDefault="00E734F0" w:rsidP="00E734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5863F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4BEB63" w14:textId="0066C179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616AAB2" w14:textId="77777777" w:rsidTr="009A0160">
        <w:tc>
          <w:tcPr>
            <w:tcW w:w="675" w:type="dxa"/>
          </w:tcPr>
          <w:p w14:paraId="7FEC885F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38A324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pacing w:val="2"/>
                <w:sz w:val="24"/>
                <w:szCs w:val="24"/>
              </w:rPr>
              <w:t xml:space="preserve">Automatyczna funkcja </w:t>
            </w:r>
            <w:proofErr w:type="spellStart"/>
            <w:r w:rsidRPr="00362D9B">
              <w:rPr>
                <w:rFonts w:eastAsia="Batang"/>
                <w:spacing w:val="2"/>
                <w:sz w:val="24"/>
                <w:szCs w:val="24"/>
              </w:rPr>
              <w:t>antybolus</w:t>
            </w:r>
            <w:proofErr w:type="spellEnd"/>
            <w:r w:rsidRPr="00362D9B">
              <w:rPr>
                <w:rFonts w:eastAsia="Batang"/>
                <w:spacing w:val="2"/>
                <w:sz w:val="24"/>
                <w:szCs w:val="24"/>
              </w:rPr>
              <w:t xml:space="preserve"> po okluzji – z</w:t>
            </w:r>
            <w:r w:rsidRPr="00362D9B">
              <w:rPr>
                <w:rFonts w:eastAsia="Batang"/>
                <w:spacing w:val="1"/>
                <w:sz w:val="24"/>
                <w:szCs w:val="24"/>
              </w:rPr>
              <w:t xml:space="preserve">abezpieczenie przed podaniem </w:t>
            </w:r>
            <w:r w:rsidRPr="00362D9B">
              <w:rPr>
                <w:rFonts w:eastAsia="Batang"/>
                <w:sz w:val="24"/>
                <w:szCs w:val="24"/>
              </w:rPr>
              <w:t>niekontrolowanego bolusa po alarmie okluzji</w:t>
            </w:r>
          </w:p>
        </w:tc>
        <w:tc>
          <w:tcPr>
            <w:tcW w:w="1417" w:type="dxa"/>
          </w:tcPr>
          <w:p w14:paraId="07D77506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FB10B98" w14:textId="0118E08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9B16B2E" w14:textId="77777777" w:rsidTr="009A0160">
        <w:tc>
          <w:tcPr>
            <w:tcW w:w="675" w:type="dxa"/>
          </w:tcPr>
          <w:p w14:paraId="5E9F5ED5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305E813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Zakres szybkości infuzji przynajmniej  0,1 do 1200 ml/h</w:t>
            </w:r>
          </w:p>
        </w:tc>
        <w:tc>
          <w:tcPr>
            <w:tcW w:w="1417" w:type="dxa"/>
          </w:tcPr>
          <w:p w14:paraId="34A4DA73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35D3470" w14:textId="326A5CE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2753F23" w14:textId="77777777" w:rsidTr="009A0160">
        <w:tc>
          <w:tcPr>
            <w:tcW w:w="675" w:type="dxa"/>
          </w:tcPr>
          <w:p w14:paraId="466989EB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9DCDDC7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Zmiana szybkości infuzji bez konieczności przerywania wlewu</w:t>
            </w:r>
          </w:p>
        </w:tc>
        <w:tc>
          <w:tcPr>
            <w:tcW w:w="1417" w:type="dxa"/>
          </w:tcPr>
          <w:p w14:paraId="0934FA3B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70623B" w14:textId="357B0B8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488B267" w14:textId="77777777" w:rsidTr="009A0160">
        <w:tc>
          <w:tcPr>
            <w:tcW w:w="675" w:type="dxa"/>
          </w:tcPr>
          <w:p w14:paraId="6703E30D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B2A528D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pacing w:val="2"/>
                <w:sz w:val="24"/>
                <w:szCs w:val="24"/>
              </w:rPr>
              <w:t>Bolus podawany na żądanie w dowolnym momencie infuzji.</w:t>
            </w:r>
          </w:p>
        </w:tc>
        <w:tc>
          <w:tcPr>
            <w:tcW w:w="1417" w:type="dxa"/>
          </w:tcPr>
          <w:p w14:paraId="41ADBA1F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0CA1B5E" w14:textId="18320020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610A906" w14:textId="77777777" w:rsidTr="009A0160">
        <w:tc>
          <w:tcPr>
            <w:tcW w:w="675" w:type="dxa"/>
          </w:tcPr>
          <w:p w14:paraId="2B30D74F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C0CCE4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Regulacja szybkości podaży bolusa minimum 50 – 1200 ml/h</w:t>
            </w:r>
          </w:p>
        </w:tc>
        <w:tc>
          <w:tcPr>
            <w:tcW w:w="1417" w:type="dxa"/>
          </w:tcPr>
          <w:p w14:paraId="7E80FC79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62B042" w14:textId="513B9C06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5EFA17A" w14:textId="77777777" w:rsidTr="009A0160">
        <w:tc>
          <w:tcPr>
            <w:tcW w:w="675" w:type="dxa"/>
          </w:tcPr>
          <w:p w14:paraId="683104DF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B94D9F8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Dokładność dozowania :+/- 5%</w:t>
            </w:r>
          </w:p>
        </w:tc>
        <w:tc>
          <w:tcPr>
            <w:tcW w:w="1417" w:type="dxa"/>
          </w:tcPr>
          <w:p w14:paraId="587ADBB4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C4B75B5" w14:textId="76DD6832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D47B72F" w14:textId="77777777" w:rsidTr="009A0160">
        <w:tc>
          <w:tcPr>
            <w:tcW w:w="675" w:type="dxa"/>
          </w:tcPr>
          <w:p w14:paraId="0512C7ED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8C734A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 xml:space="preserve">Auto-test  sprawdzający prawidłową pracę pompy </w:t>
            </w:r>
          </w:p>
        </w:tc>
        <w:tc>
          <w:tcPr>
            <w:tcW w:w="1417" w:type="dxa"/>
          </w:tcPr>
          <w:p w14:paraId="732FAD74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1E379A" w14:textId="26F33416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114CEC4" w14:textId="77777777" w:rsidTr="009A0160">
        <w:tc>
          <w:tcPr>
            <w:tcW w:w="675" w:type="dxa"/>
          </w:tcPr>
          <w:p w14:paraId="334B4E4E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E8780C" w14:textId="77777777" w:rsidR="00E734F0" w:rsidRPr="00362D9B" w:rsidRDefault="00E734F0" w:rsidP="00E734F0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Praca w oparciu o linie infuzyjne wyposażone w zastawkę silikonową</w:t>
            </w:r>
            <w:r w:rsidRPr="00362D9B">
              <w:rPr>
                <w:rFonts w:eastAsia="TimesNewRomanPSMT"/>
                <w:sz w:val="24"/>
                <w:szCs w:val="24"/>
              </w:rPr>
              <w:t xml:space="preserve">, nie zawierające w swoim składzie DEHP oraz lateksu. </w:t>
            </w:r>
            <w:r w:rsidRPr="00362D9B">
              <w:rPr>
                <w:rFonts w:eastAsia="TimesNewRomanPSMT"/>
                <w:color w:val="FF0000"/>
                <w:sz w:val="24"/>
                <w:szCs w:val="24"/>
              </w:rPr>
              <w:t>Dopuszcza się</w:t>
            </w:r>
            <w:r w:rsidRPr="00362D9B">
              <w:rPr>
                <w:rFonts w:eastAsia="TimesNewRomanPSMT"/>
                <w:sz w:val="24"/>
                <w:szCs w:val="24"/>
              </w:rPr>
              <w:t xml:space="preserve"> </w:t>
            </w:r>
            <w:r w:rsidRPr="00362D9B">
              <w:rPr>
                <w:rFonts w:ascii="Ubuntu" w:hAnsi="Ubuntu"/>
                <w:color w:val="FF0000"/>
                <w:sz w:val="24"/>
                <w:szCs w:val="24"/>
              </w:rPr>
              <w:t xml:space="preserve"> </w:t>
            </w:r>
            <w:r w:rsidRPr="00362D9B">
              <w:rPr>
                <w:color w:val="FF0000"/>
                <w:sz w:val="24"/>
                <w:szCs w:val="24"/>
              </w:rPr>
              <w:t>pompy objętościowe z możliwością obsługi wszystkich standardowych zestawów infuzyjnych na rynku ( grawitacyjnych ) bez konieczności stosowania modeli narzuconych przez producenta pomp)</w:t>
            </w:r>
          </w:p>
          <w:p w14:paraId="32151E2D" w14:textId="77777777" w:rsidR="00004D24" w:rsidRPr="00362D9B" w:rsidRDefault="0055687F" w:rsidP="0055687F">
            <w:pPr>
              <w:jc w:val="both"/>
              <w:rPr>
                <w:rFonts w:ascii="Ubuntu" w:hAnsi="Ubuntu" w:cs="Calibri"/>
                <w:iCs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 w:cs="Calibri"/>
                <w:b/>
                <w:color w:val="7030A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Zamawiający dopuszcza pompy objętościowe z możliwością pracy z wszystkimi standardowymi (grawitacyjnymi) aparatami infuzyjnymi</w:t>
            </w:r>
            <w:r w:rsidR="00004D24"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 xml:space="preserve">.) </w:t>
            </w:r>
          </w:p>
          <w:p w14:paraId="6B07E412" w14:textId="0402078E" w:rsidR="0055687F" w:rsidRPr="00362D9B" w:rsidRDefault="0055687F" w:rsidP="00004D24">
            <w:pPr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5694C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8654BAC" w14:textId="5B21F573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ED1E686" w14:textId="77777777" w:rsidTr="009A0160">
        <w:tc>
          <w:tcPr>
            <w:tcW w:w="675" w:type="dxa"/>
          </w:tcPr>
          <w:p w14:paraId="364D0168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33BC235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Funkcja programowania objętości do podania  w zakresie  0,1- 9999 ml</w:t>
            </w:r>
          </w:p>
        </w:tc>
        <w:tc>
          <w:tcPr>
            <w:tcW w:w="1417" w:type="dxa"/>
          </w:tcPr>
          <w:p w14:paraId="66963368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B3F19EA" w14:textId="40D2253A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522D686" w14:textId="77777777" w:rsidTr="009A0160">
        <w:tc>
          <w:tcPr>
            <w:tcW w:w="675" w:type="dxa"/>
          </w:tcPr>
          <w:p w14:paraId="45856537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88D436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Funkcja programowania czasu infuzji przynajmniej od 1min – 24 godzin</w:t>
            </w:r>
          </w:p>
        </w:tc>
        <w:tc>
          <w:tcPr>
            <w:tcW w:w="1417" w:type="dxa"/>
          </w:tcPr>
          <w:p w14:paraId="0141DE4F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6FA2323" w14:textId="58EB03DA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22CD6939" w14:textId="77777777" w:rsidTr="009A0160">
        <w:tc>
          <w:tcPr>
            <w:tcW w:w="675" w:type="dxa"/>
          </w:tcPr>
          <w:p w14:paraId="348CABB2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C621C9F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Rejestr na min.</w:t>
            </w:r>
            <w:r w:rsidRPr="00362D9B">
              <w:rPr>
                <w:strike/>
                <w:sz w:val="24"/>
                <w:szCs w:val="24"/>
              </w:rPr>
              <w:t>1400</w:t>
            </w:r>
            <w:r w:rsidRPr="00362D9B">
              <w:rPr>
                <w:sz w:val="24"/>
                <w:szCs w:val="24"/>
              </w:rPr>
              <w:t xml:space="preserve"> 1000 zdarzeń zapisywany w czasie rzeczywistym.</w:t>
            </w:r>
          </w:p>
          <w:p w14:paraId="0AF0FE9E" w14:textId="79A59C10" w:rsidR="00481034" w:rsidRPr="00362D9B" w:rsidRDefault="00481034" w:rsidP="00481034">
            <w:pPr>
              <w:rPr>
                <w:rFonts w:ascii="Ubuntu" w:hAnsi="Ubuntu"/>
                <w:color w:val="7030A0"/>
                <w:sz w:val="18"/>
                <w:szCs w:val="18"/>
              </w:rPr>
            </w:pP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>(Zamawiający dopuszcza pompę z rejestrem 1000 zdarzeń w czasie rzeczywistym)</w:t>
            </w:r>
          </w:p>
          <w:p w14:paraId="13A39D6A" w14:textId="4ED21450" w:rsidR="00481034" w:rsidRPr="00362D9B" w:rsidRDefault="00481034" w:rsidP="004810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AA582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D0C0FF9" w14:textId="4AFF9D9C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D45A042" w14:textId="77777777" w:rsidTr="009A0160">
        <w:tc>
          <w:tcPr>
            <w:tcW w:w="675" w:type="dxa"/>
          </w:tcPr>
          <w:p w14:paraId="3D4A782A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CF0AF88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Menu w języku polskim</w:t>
            </w:r>
          </w:p>
        </w:tc>
        <w:tc>
          <w:tcPr>
            <w:tcW w:w="1417" w:type="dxa"/>
          </w:tcPr>
          <w:p w14:paraId="688AF129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529C5E" w14:textId="4B4E343A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7160FE6" w14:textId="77777777" w:rsidTr="009A0160">
        <w:tc>
          <w:tcPr>
            <w:tcW w:w="675" w:type="dxa"/>
          </w:tcPr>
          <w:p w14:paraId="3321E336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6166349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Ciągły pomiar i wizualizacja ciśnienia w linii</w:t>
            </w:r>
          </w:p>
        </w:tc>
        <w:tc>
          <w:tcPr>
            <w:tcW w:w="1417" w:type="dxa"/>
          </w:tcPr>
          <w:p w14:paraId="13EBCB1A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7DB6748" w14:textId="123664A6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4E83E08" w14:textId="77777777" w:rsidTr="005E5B8C">
        <w:tc>
          <w:tcPr>
            <w:tcW w:w="675" w:type="dxa"/>
          </w:tcPr>
          <w:p w14:paraId="446C9CC2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20BEC14" w14:textId="77777777" w:rsidR="00E734F0" w:rsidRPr="00362D9B" w:rsidRDefault="00E734F0" w:rsidP="00E734F0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 xml:space="preserve">Ustawianie poziomu ciśnienia okluzji – przynajmniej </w:t>
            </w:r>
            <w:r w:rsidRPr="00362D9B">
              <w:rPr>
                <w:rFonts w:eastAsia="Batang"/>
                <w:strike/>
                <w:sz w:val="24"/>
                <w:szCs w:val="24"/>
              </w:rPr>
              <w:t xml:space="preserve">10 </w:t>
            </w:r>
            <w:r w:rsidRPr="00362D9B">
              <w:rPr>
                <w:rFonts w:eastAsia="Batang"/>
                <w:sz w:val="24"/>
                <w:szCs w:val="24"/>
              </w:rPr>
              <w:t xml:space="preserve">   </w:t>
            </w:r>
            <w:r w:rsidRPr="00362D9B">
              <w:rPr>
                <w:rFonts w:eastAsia="Batang"/>
                <w:color w:val="FF0000"/>
                <w:sz w:val="24"/>
                <w:szCs w:val="24"/>
              </w:rPr>
              <w:t xml:space="preserve">9 </w:t>
            </w:r>
            <w:r w:rsidRPr="00362D9B">
              <w:rPr>
                <w:rFonts w:eastAsia="Batang"/>
                <w:sz w:val="24"/>
                <w:szCs w:val="24"/>
              </w:rPr>
              <w:t>poziomów</w:t>
            </w:r>
          </w:p>
          <w:p w14:paraId="3D5E94BF" w14:textId="4B8A4C42" w:rsidR="004526B1" w:rsidRPr="00362D9B" w:rsidRDefault="004526B1" w:rsidP="004526B1">
            <w:pPr>
              <w:rPr>
                <w:rFonts w:ascii="Ubuntu" w:hAnsi="Ubuntu"/>
                <w:sz w:val="18"/>
                <w:szCs w:val="18"/>
              </w:rPr>
            </w:pPr>
            <w:r w:rsidRPr="00362D9B">
              <w:rPr>
                <w:rFonts w:ascii="Ubuntu" w:hAnsi="Ubuntu"/>
                <w:sz w:val="18"/>
                <w:szCs w:val="18"/>
              </w:rPr>
              <w:t>(</w:t>
            </w:r>
            <w:r w:rsidRPr="00362D9B">
              <w:rPr>
                <w:rFonts w:ascii="Ubuntu" w:hAnsi="Ubuntu"/>
                <w:color w:val="7030A0"/>
                <w:sz w:val="18"/>
                <w:szCs w:val="18"/>
              </w:rPr>
              <w:t xml:space="preserve">Zamawiający dopuszcza pompę z 9 poziomami ciśnienia okluzji, przy zachowaniu zakresu ustawień od 50 mm Hg do 750 mm Hg.)  </w:t>
            </w:r>
          </w:p>
          <w:p w14:paraId="15C68CC8" w14:textId="37E5481A" w:rsidR="004526B1" w:rsidRPr="00362D9B" w:rsidRDefault="004526B1" w:rsidP="00E73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138103" w14:textId="77777777" w:rsidR="00E734F0" w:rsidRPr="00362D9B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493E4F" w14:textId="4BBFE409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AC2C4C7" w14:textId="77777777" w:rsidTr="009A0160">
        <w:tc>
          <w:tcPr>
            <w:tcW w:w="675" w:type="dxa"/>
          </w:tcPr>
          <w:p w14:paraId="1CA090F3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6E57E29" w14:textId="77777777" w:rsidR="00E734F0" w:rsidRPr="00362D9B" w:rsidRDefault="00E734F0" w:rsidP="00E734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Funkcja KVO  w zakresie od 1-20 ml/h</w:t>
            </w:r>
          </w:p>
        </w:tc>
        <w:tc>
          <w:tcPr>
            <w:tcW w:w="1417" w:type="dxa"/>
          </w:tcPr>
          <w:p w14:paraId="3D25DA77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3ACC76" w14:textId="1B9BFBCC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E220FE6" w14:textId="77777777" w:rsidTr="009A0160">
        <w:tc>
          <w:tcPr>
            <w:tcW w:w="675" w:type="dxa"/>
          </w:tcPr>
          <w:p w14:paraId="3D03CE26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C497D2D" w14:textId="77777777" w:rsidR="00E734F0" w:rsidRPr="00362D9B" w:rsidRDefault="00E734F0" w:rsidP="00E734F0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Ciśnienie okluzji programowane w zakresie min.75 – 750 mmHg</w:t>
            </w:r>
          </w:p>
          <w:p w14:paraId="5A54157E" w14:textId="4A853C58" w:rsidR="00D73CED" w:rsidRPr="00362D9B" w:rsidRDefault="00D73CED" w:rsidP="00D73CE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2D9B">
              <w:rPr>
                <w:rFonts w:ascii="Ubuntu" w:hAnsi="Ubuntu" w:cs="Calibri"/>
                <w:color w:val="FF0000"/>
                <w:sz w:val="18"/>
                <w:szCs w:val="18"/>
              </w:rPr>
              <w:t xml:space="preserve">(Zamawiający dopuszcza pompę objętościową z ciśnieniem okluzji programowanym w zakresie 50 – 900 mmHg) </w:t>
            </w:r>
          </w:p>
          <w:p w14:paraId="56086910" w14:textId="3AE1320A" w:rsidR="00D73CED" w:rsidRPr="00362D9B" w:rsidRDefault="00D73CED" w:rsidP="00E73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35BD0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AD5FB9A" w14:textId="4A17825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4FD432D" w14:textId="77777777" w:rsidTr="009A0160">
        <w:tc>
          <w:tcPr>
            <w:tcW w:w="675" w:type="dxa"/>
          </w:tcPr>
          <w:p w14:paraId="4BC8B2EF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D85667E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 xml:space="preserve">Biblioteka leków, min. 100 leków wraz z protokołami infuzji (nazwa leku, szybkość infuzji, dawka, parametry bolusa, stężenia ) </w:t>
            </w:r>
          </w:p>
        </w:tc>
        <w:tc>
          <w:tcPr>
            <w:tcW w:w="1417" w:type="dxa"/>
          </w:tcPr>
          <w:p w14:paraId="31B9F0A7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551FA54" w14:textId="02F1585F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D18676C" w14:textId="77777777" w:rsidTr="009A0160">
        <w:tc>
          <w:tcPr>
            <w:tcW w:w="675" w:type="dxa"/>
          </w:tcPr>
          <w:p w14:paraId="33070D4F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966232" w14:textId="77777777" w:rsidR="00E734F0" w:rsidRPr="00362D9B" w:rsidRDefault="00E734F0" w:rsidP="00E734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Funkcja wykrywania powietrza w linii</w:t>
            </w:r>
          </w:p>
        </w:tc>
        <w:tc>
          <w:tcPr>
            <w:tcW w:w="1417" w:type="dxa"/>
          </w:tcPr>
          <w:p w14:paraId="1441F17B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0D9C2F1" w14:textId="7FD7F08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7C65EC3A" w14:textId="77777777" w:rsidTr="009A0160">
        <w:tc>
          <w:tcPr>
            <w:tcW w:w="675" w:type="dxa"/>
          </w:tcPr>
          <w:p w14:paraId="2C448C34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C36501" w14:textId="77777777" w:rsidR="00E734F0" w:rsidRPr="00362D9B" w:rsidRDefault="00E734F0" w:rsidP="00E734F0">
            <w:pPr>
              <w:shd w:val="clear" w:color="auto" w:fill="FFFFFF"/>
              <w:spacing w:line="276" w:lineRule="auto"/>
              <w:ind w:right="-65" w:firstLine="5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Akustyczno-</w:t>
            </w:r>
            <w:r w:rsidRPr="00362D9B">
              <w:rPr>
                <w:rFonts w:eastAsia="Batang"/>
                <w:spacing w:val="-2"/>
                <w:sz w:val="24"/>
                <w:szCs w:val="24"/>
              </w:rPr>
              <w:t>optyczny</w:t>
            </w:r>
            <w:r w:rsidRPr="00362D9B">
              <w:rPr>
                <w:rFonts w:eastAsia="Batang"/>
                <w:sz w:val="24"/>
                <w:szCs w:val="24"/>
              </w:rPr>
              <w:t xml:space="preserve"> system alarmów i ostrzeżeń</w:t>
            </w:r>
          </w:p>
        </w:tc>
        <w:tc>
          <w:tcPr>
            <w:tcW w:w="1417" w:type="dxa"/>
          </w:tcPr>
          <w:p w14:paraId="4F06C775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1EA327" w14:textId="1A3357D8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5AEE1AED" w14:textId="77777777" w:rsidTr="009A0160">
        <w:tc>
          <w:tcPr>
            <w:tcW w:w="675" w:type="dxa"/>
          </w:tcPr>
          <w:p w14:paraId="6D245DD6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730C2D2" w14:textId="77777777" w:rsidR="00E734F0" w:rsidRPr="00362D9B" w:rsidRDefault="00E734F0" w:rsidP="00E734F0">
            <w:pPr>
              <w:shd w:val="clear" w:color="auto" w:fill="FFFFFF"/>
              <w:spacing w:line="276" w:lineRule="auto"/>
              <w:rPr>
                <w:rFonts w:eastAsia="Batang"/>
                <w:spacing w:val="-2"/>
                <w:sz w:val="24"/>
                <w:szCs w:val="24"/>
              </w:rPr>
            </w:pPr>
            <w:r w:rsidRPr="00362D9B">
              <w:rPr>
                <w:rFonts w:eastAsia="Batang"/>
                <w:spacing w:val="-2"/>
                <w:sz w:val="24"/>
                <w:szCs w:val="24"/>
              </w:rPr>
              <w:t>Alarm przypominający–zatrzymana infuzja</w:t>
            </w:r>
          </w:p>
        </w:tc>
        <w:tc>
          <w:tcPr>
            <w:tcW w:w="1417" w:type="dxa"/>
          </w:tcPr>
          <w:p w14:paraId="14AEB14F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CD4CDF6" w14:textId="3EBDBA22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4D1FB288" w14:textId="77777777" w:rsidTr="009A0160">
        <w:tc>
          <w:tcPr>
            <w:tcW w:w="675" w:type="dxa"/>
          </w:tcPr>
          <w:p w14:paraId="7B8BD7A7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EDD0E8A" w14:textId="77777777" w:rsidR="00E734F0" w:rsidRPr="00362D9B" w:rsidRDefault="00E734F0" w:rsidP="00E734F0">
            <w:pPr>
              <w:shd w:val="clear" w:color="auto" w:fill="FFFFFF"/>
              <w:spacing w:line="276" w:lineRule="auto"/>
              <w:ind w:right="-65" w:firstLine="5"/>
              <w:rPr>
                <w:sz w:val="24"/>
                <w:szCs w:val="24"/>
              </w:rPr>
            </w:pPr>
            <w:r w:rsidRPr="00362D9B">
              <w:rPr>
                <w:rFonts w:eastAsia="Batang"/>
                <w:spacing w:val="-1"/>
                <w:sz w:val="24"/>
                <w:szCs w:val="24"/>
              </w:rPr>
              <w:t>Alarm okluzji z sygnalizacją miejsca wystąpienia okluzji (przed lub za pompą)</w:t>
            </w:r>
          </w:p>
        </w:tc>
        <w:tc>
          <w:tcPr>
            <w:tcW w:w="1417" w:type="dxa"/>
          </w:tcPr>
          <w:p w14:paraId="41839B20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E2F00A" w14:textId="0F9A7AD4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17492620" w14:textId="77777777" w:rsidTr="009A0160">
        <w:tc>
          <w:tcPr>
            <w:tcW w:w="675" w:type="dxa"/>
          </w:tcPr>
          <w:p w14:paraId="5410F1D5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1A5DD5" w14:textId="77777777" w:rsidR="00E734F0" w:rsidRPr="00362D9B" w:rsidRDefault="00E734F0" w:rsidP="00E734F0">
            <w:pPr>
              <w:shd w:val="clear" w:color="auto" w:fill="FFFFFF"/>
              <w:spacing w:line="276" w:lineRule="auto"/>
              <w:rPr>
                <w:strike/>
                <w:sz w:val="24"/>
                <w:szCs w:val="24"/>
              </w:rPr>
            </w:pPr>
            <w:r w:rsidRPr="00362D9B">
              <w:rPr>
                <w:rFonts w:eastAsia="Batang"/>
                <w:strike/>
                <w:spacing w:val="-1"/>
                <w:sz w:val="24"/>
                <w:szCs w:val="24"/>
              </w:rPr>
              <w:t>Alarm rozłączenia linii – spadku ciśnienia</w:t>
            </w:r>
          </w:p>
        </w:tc>
        <w:tc>
          <w:tcPr>
            <w:tcW w:w="1417" w:type="dxa"/>
          </w:tcPr>
          <w:p w14:paraId="738E8BF8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E9C8FE5" w14:textId="3466CDA4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8F54633" w14:textId="77777777" w:rsidTr="009A0160">
        <w:tc>
          <w:tcPr>
            <w:tcW w:w="675" w:type="dxa"/>
          </w:tcPr>
          <w:p w14:paraId="6C485C9C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F15B559" w14:textId="77777777" w:rsidR="00E734F0" w:rsidRPr="00362D9B" w:rsidRDefault="00E734F0" w:rsidP="00E734F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pacing w:val="-1"/>
                <w:sz w:val="24"/>
                <w:szCs w:val="24"/>
              </w:rPr>
              <w:t>Alarm rozładowanego akumulatora</w:t>
            </w:r>
          </w:p>
        </w:tc>
        <w:tc>
          <w:tcPr>
            <w:tcW w:w="1417" w:type="dxa"/>
          </w:tcPr>
          <w:p w14:paraId="6EDAE7BA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EF8C6F3" w14:textId="66EBD003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29B6DB5" w14:textId="77777777" w:rsidTr="009A0160">
        <w:tc>
          <w:tcPr>
            <w:tcW w:w="675" w:type="dxa"/>
          </w:tcPr>
          <w:p w14:paraId="4492D7E9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071E720" w14:textId="77777777" w:rsidR="00E734F0" w:rsidRPr="00362D9B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Alarm wstępny zbliżającego się rozładowania akumulatora</w:t>
            </w:r>
          </w:p>
        </w:tc>
        <w:tc>
          <w:tcPr>
            <w:tcW w:w="1417" w:type="dxa"/>
          </w:tcPr>
          <w:p w14:paraId="3CBC9C87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ACDC215" w14:textId="7F97EF35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55880CB" w14:textId="77777777" w:rsidTr="009A0160">
        <w:tc>
          <w:tcPr>
            <w:tcW w:w="675" w:type="dxa"/>
          </w:tcPr>
          <w:p w14:paraId="0FCC7693" w14:textId="77777777" w:rsidR="00E734F0" w:rsidRPr="00362D9B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1ED9342" w14:textId="77777777" w:rsidR="00E734F0" w:rsidRPr="00362D9B" w:rsidRDefault="00E734F0" w:rsidP="00E734F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62D9B">
              <w:rPr>
                <w:rFonts w:eastAsia="Batang"/>
                <w:sz w:val="24"/>
                <w:szCs w:val="24"/>
              </w:rPr>
              <w:t>Alarm braku lub źle założonego zestawu infuzyjnego</w:t>
            </w:r>
          </w:p>
        </w:tc>
        <w:tc>
          <w:tcPr>
            <w:tcW w:w="1417" w:type="dxa"/>
          </w:tcPr>
          <w:p w14:paraId="02372B1D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97DACBD" w14:textId="02C0C895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007F7712" w14:textId="77777777" w:rsidTr="001A54D5">
        <w:tc>
          <w:tcPr>
            <w:tcW w:w="675" w:type="dxa"/>
          </w:tcPr>
          <w:p w14:paraId="2F51A3B8" w14:textId="77777777" w:rsidR="00E734F0" w:rsidRPr="00362D9B" w:rsidRDefault="00E734F0" w:rsidP="00E734F0">
            <w:pPr>
              <w:jc w:val="center"/>
              <w:rPr>
                <w:b/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674" w:type="dxa"/>
            <w:gridSpan w:val="3"/>
            <w:vAlign w:val="bottom"/>
          </w:tcPr>
          <w:p w14:paraId="6A02979E" w14:textId="77777777" w:rsidR="00E734F0" w:rsidRPr="00362D9B" w:rsidRDefault="00E734F0" w:rsidP="00E734F0">
            <w:pPr>
              <w:rPr>
                <w:b/>
                <w:sz w:val="24"/>
                <w:szCs w:val="24"/>
              </w:rPr>
            </w:pPr>
            <w:r w:rsidRPr="00362D9B">
              <w:rPr>
                <w:b/>
                <w:sz w:val="24"/>
                <w:szCs w:val="24"/>
              </w:rPr>
              <w:t>Stacja dokująca</w:t>
            </w:r>
          </w:p>
        </w:tc>
      </w:tr>
      <w:tr w:rsidR="00E734F0" w:rsidRPr="00362D9B" w14:paraId="6029F0A6" w14:textId="77777777" w:rsidTr="00F517D4">
        <w:tc>
          <w:tcPr>
            <w:tcW w:w="675" w:type="dxa"/>
          </w:tcPr>
          <w:p w14:paraId="3507ABE1" w14:textId="77777777" w:rsidR="00E734F0" w:rsidRPr="00362D9B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29C2BD8" w14:textId="77777777" w:rsidR="00E734F0" w:rsidRPr="00362D9B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Stacja dokująca z zatrzaskowym mocowaniem pompy w stacji</w:t>
            </w:r>
          </w:p>
          <w:p w14:paraId="6C4AEB50" w14:textId="4A92AF51" w:rsidR="0017332D" w:rsidRPr="00362D9B" w:rsidRDefault="0017332D" w:rsidP="0017332D">
            <w:pPr>
              <w:jc w:val="both"/>
              <w:rPr>
                <w:rFonts w:ascii="Ubuntu" w:hAnsi="Ubuntu" w:cs="Calibri"/>
                <w:iCs/>
                <w:sz w:val="18"/>
                <w:szCs w:val="18"/>
              </w:rPr>
            </w:pPr>
            <w:r w:rsidRPr="00362D9B">
              <w:rPr>
                <w:rFonts w:ascii="Ubuntu" w:hAnsi="Ubuntu" w:cs="Calibri"/>
                <w:b/>
                <w:color w:val="000000"/>
                <w:sz w:val="18"/>
                <w:szCs w:val="18"/>
              </w:rPr>
              <w:t>(</w:t>
            </w:r>
            <w:r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Zamawiający dopuszcza pompy z możliwością mocowania do stacji dokującej, wraz z uchwytem do przenoszenia, przy użyciu elementu przykręcanego do pompy</w:t>
            </w:r>
            <w:r w:rsidR="00004D24" w:rsidRPr="00362D9B">
              <w:rPr>
                <w:rFonts w:ascii="Ubuntu" w:hAnsi="Ubuntu" w:cs="Calibri"/>
                <w:iCs/>
                <w:color w:val="7030A0"/>
                <w:sz w:val="18"/>
                <w:szCs w:val="18"/>
              </w:rPr>
              <w:t>)</w:t>
            </w:r>
          </w:p>
          <w:p w14:paraId="0259B561" w14:textId="116F36F6" w:rsidR="0017332D" w:rsidRPr="00362D9B" w:rsidRDefault="0017332D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FF2A9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B5D2A3C" w14:textId="2D2E4D66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6C726F15" w14:textId="77777777" w:rsidTr="005E5B8C">
        <w:tc>
          <w:tcPr>
            <w:tcW w:w="675" w:type="dxa"/>
          </w:tcPr>
          <w:p w14:paraId="4401FAA1" w14:textId="77777777" w:rsidR="00E734F0" w:rsidRPr="00362D9B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1AF8C2AA" w14:textId="59888C8E" w:rsidR="00E734F0" w:rsidRPr="00362D9B" w:rsidRDefault="00E734F0" w:rsidP="00E734F0">
            <w:pPr>
              <w:spacing w:line="252" w:lineRule="auto"/>
              <w:ind w:left="2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 xml:space="preserve"> </w:t>
            </w:r>
            <w:r w:rsidRPr="00362D9B">
              <w:rPr>
                <w:color w:val="FF0000"/>
                <w:sz w:val="24"/>
                <w:szCs w:val="24"/>
              </w:rPr>
              <w:t>Stacja dokująca z możliwością umieszczenia w niej min.8 max 10  pomp infuzyjnych (</w:t>
            </w:r>
            <w:proofErr w:type="spellStart"/>
            <w:r w:rsidRPr="00362D9B">
              <w:rPr>
                <w:color w:val="FF0000"/>
                <w:sz w:val="24"/>
                <w:szCs w:val="24"/>
              </w:rPr>
              <w:t>strzykawkowych</w:t>
            </w:r>
            <w:proofErr w:type="spellEnd"/>
            <w:r w:rsidRPr="00362D9B">
              <w:rPr>
                <w:color w:val="FF0000"/>
                <w:sz w:val="24"/>
                <w:szCs w:val="24"/>
              </w:rPr>
              <w:t xml:space="preserve">  i objętościowych, w konfiguracji wg potrzeb Zamawiającego)</w:t>
            </w:r>
          </w:p>
        </w:tc>
        <w:tc>
          <w:tcPr>
            <w:tcW w:w="1417" w:type="dxa"/>
            <w:vAlign w:val="center"/>
          </w:tcPr>
          <w:p w14:paraId="5450B4DF" w14:textId="7777777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737A2EF" w14:textId="645C110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42D63A1" w14:textId="77777777" w:rsidTr="009A0160">
        <w:tc>
          <w:tcPr>
            <w:tcW w:w="675" w:type="dxa"/>
          </w:tcPr>
          <w:p w14:paraId="7D1C64AC" w14:textId="77777777" w:rsidR="00E734F0" w:rsidRPr="00362D9B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4F17FD" w14:textId="77777777" w:rsidR="00E734F0" w:rsidRPr="00362D9B" w:rsidRDefault="00E734F0" w:rsidP="00E734F0">
            <w:pPr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Wspólne zasilanie pomp ze stacji dokującej</w:t>
            </w:r>
          </w:p>
        </w:tc>
        <w:tc>
          <w:tcPr>
            <w:tcW w:w="1417" w:type="dxa"/>
          </w:tcPr>
          <w:p w14:paraId="06582858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F106CDD" w14:textId="3B06249E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  <w:tr w:rsidR="00E734F0" w:rsidRPr="00362D9B" w14:paraId="3F1F40AF" w14:textId="77777777" w:rsidTr="009A0160">
        <w:tc>
          <w:tcPr>
            <w:tcW w:w="675" w:type="dxa"/>
          </w:tcPr>
          <w:p w14:paraId="4C53EF61" w14:textId="77777777" w:rsidR="00E734F0" w:rsidRPr="00362D9B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13388D" w14:textId="77777777" w:rsidR="00E734F0" w:rsidRPr="00362D9B" w:rsidRDefault="00E734F0" w:rsidP="00E734F0">
            <w:pPr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Ładowanie pomp natychmiast po podłączeniu do stacji dokującej</w:t>
            </w:r>
          </w:p>
        </w:tc>
        <w:tc>
          <w:tcPr>
            <w:tcW w:w="1417" w:type="dxa"/>
          </w:tcPr>
          <w:p w14:paraId="3B6D4AAC" w14:textId="77777777" w:rsidR="00E734F0" w:rsidRPr="00362D9B" w:rsidRDefault="00E734F0" w:rsidP="00E734F0">
            <w:r w:rsidRPr="00362D9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AD66CF7" w14:textId="75B78A87" w:rsidR="00E734F0" w:rsidRPr="00362D9B" w:rsidRDefault="00E734F0" w:rsidP="00E734F0">
            <w:pPr>
              <w:jc w:val="center"/>
              <w:rPr>
                <w:sz w:val="24"/>
                <w:szCs w:val="24"/>
              </w:rPr>
            </w:pPr>
            <w:r w:rsidRPr="00362D9B">
              <w:rPr>
                <w:sz w:val="24"/>
                <w:szCs w:val="24"/>
              </w:rPr>
              <w:t>TAK/NIE*</w:t>
            </w:r>
          </w:p>
        </w:tc>
      </w:tr>
    </w:tbl>
    <w:p w14:paraId="2D014447" w14:textId="77777777" w:rsidR="00112721" w:rsidRPr="00362D9B" w:rsidRDefault="00112721">
      <w:pPr>
        <w:rPr>
          <w:sz w:val="24"/>
          <w:szCs w:val="24"/>
        </w:rPr>
      </w:pPr>
    </w:p>
    <w:p w14:paraId="70FABF2F" w14:textId="0AB60B51" w:rsidR="00F517D4" w:rsidRPr="00362D9B" w:rsidRDefault="00056C1A">
      <w:pPr>
        <w:rPr>
          <w:sz w:val="24"/>
          <w:szCs w:val="24"/>
        </w:rPr>
      </w:pPr>
      <w:r w:rsidRPr="00362D9B">
        <w:rPr>
          <w:sz w:val="24"/>
          <w:szCs w:val="24"/>
        </w:rPr>
        <w:t>*Niepotrzebne skreślić lub właściwe zaznaczyć</w:t>
      </w:r>
    </w:p>
    <w:p w14:paraId="04DCDB86" w14:textId="27DE66E4" w:rsidR="00B330C8" w:rsidRPr="00362D9B" w:rsidRDefault="00B330C8">
      <w:pPr>
        <w:rPr>
          <w:sz w:val="24"/>
          <w:szCs w:val="24"/>
        </w:rPr>
      </w:pPr>
    </w:p>
    <w:p w14:paraId="33141039" w14:textId="77777777" w:rsidR="00B330C8" w:rsidRPr="00362D9B" w:rsidRDefault="00B330C8" w:rsidP="00B330C8">
      <w:pPr>
        <w:widowControl w:val="0"/>
        <w:rPr>
          <w:rFonts w:eastAsia="MS Mincho"/>
          <w:b/>
          <w:color w:val="FF0000"/>
          <w:sz w:val="24"/>
          <w:szCs w:val="24"/>
          <w:lang w:eastAsia="en-US"/>
        </w:rPr>
      </w:pPr>
      <w:r w:rsidRPr="00362D9B">
        <w:rPr>
          <w:rFonts w:eastAsia="MS Mincho"/>
          <w:b/>
          <w:color w:val="FF0000"/>
          <w:sz w:val="24"/>
          <w:szCs w:val="24"/>
        </w:rPr>
        <w:t xml:space="preserve">UWAGI: </w:t>
      </w:r>
    </w:p>
    <w:p w14:paraId="23BF3A2B" w14:textId="77777777" w:rsidR="00B330C8" w:rsidRPr="00362D9B" w:rsidRDefault="00B330C8" w:rsidP="00B330C8">
      <w:pPr>
        <w:widowControl w:val="0"/>
        <w:numPr>
          <w:ilvl w:val="0"/>
          <w:numId w:val="10"/>
        </w:numPr>
        <w:contextualSpacing/>
        <w:rPr>
          <w:rFonts w:eastAsia="MS Mincho"/>
          <w:color w:val="FF0000"/>
          <w:sz w:val="24"/>
          <w:szCs w:val="24"/>
        </w:rPr>
      </w:pPr>
      <w:r w:rsidRPr="00362D9B">
        <w:rPr>
          <w:rFonts w:eastAsia="MS Mincho"/>
          <w:color w:val="FF0000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7A2746D4" w14:textId="77777777" w:rsidR="00B330C8" w:rsidRPr="00362D9B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362D9B">
        <w:rPr>
          <w:rFonts w:eastAsia="MS Mincho"/>
          <w:color w:val="FF0000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4FD53098" w14:textId="77777777" w:rsidR="00B330C8" w:rsidRPr="00362D9B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362D9B">
        <w:rPr>
          <w:rFonts w:eastAsia="MS Mincho"/>
          <w:color w:val="FF0000"/>
          <w:sz w:val="24"/>
          <w:szCs w:val="24"/>
        </w:rPr>
        <w:t xml:space="preserve">Oświadczamy, że w/w oferowany przedmiot zamówienia jest kompletny i będzie gotowy </w:t>
      </w:r>
      <w:r w:rsidRPr="00362D9B">
        <w:rPr>
          <w:rFonts w:eastAsia="MS Mincho"/>
          <w:color w:val="FF0000"/>
          <w:sz w:val="24"/>
          <w:szCs w:val="24"/>
        </w:rPr>
        <w:lastRenderedPageBreak/>
        <w:t>do użytkowania bez żadnych dodatkowych inwestycji.</w:t>
      </w:r>
    </w:p>
    <w:p w14:paraId="40B6218B" w14:textId="77777777" w:rsidR="00B330C8" w:rsidRPr="00362D9B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362D9B">
        <w:rPr>
          <w:rFonts w:eastAsia="MS Mincho"/>
          <w:color w:val="FF0000"/>
          <w:sz w:val="24"/>
          <w:szCs w:val="24"/>
        </w:rPr>
        <w:t>Oświadczamy iż dostarczymy na swój koszt materiały potrzebne do sprawdzenia czy przedmiot zamówienia funkcjonuje prawidłowo</w:t>
      </w:r>
    </w:p>
    <w:p w14:paraId="2631A1AC" w14:textId="77777777" w:rsidR="00B330C8" w:rsidRPr="00362D9B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362D9B">
        <w:rPr>
          <w:rFonts w:eastAsia="MS Mincho"/>
          <w:color w:val="FF0000"/>
          <w:sz w:val="24"/>
          <w:szCs w:val="24"/>
        </w:rPr>
        <w:t>Oświadczamy, iż wszystkie zaoferowane elementy przedmiotu zamówienia są ze sobą kompatybilne.</w:t>
      </w:r>
    </w:p>
    <w:p w14:paraId="1A1E100C" w14:textId="77777777" w:rsidR="00B330C8" w:rsidRPr="00B330C8" w:rsidRDefault="00B330C8">
      <w:pPr>
        <w:rPr>
          <w:color w:val="FF0000"/>
          <w:sz w:val="24"/>
          <w:szCs w:val="24"/>
        </w:rPr>
      </w:pPr>
    </w:p>
    <w:sectPr w:rsidR="00B330C8" w:rsidRPr="00B330C8" w:rsidSect="00F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140BC9"/>
    <w:multiLevelType w:val="hybridMultilevel"/>
    <w:tmpl w:val="81B2E9C2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3C59"/>
    <w:multiLevelType w:val="hybridMultilevel"/>
    <w:tmpl w:val="6750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57CD"/>
    <w:multiLevelType w:val="hybridMultilevel"/>
    <w:tmpl w:val="4FB407B8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23AA7"/>
    <w:multiLevelType w:val="hybridMultilevel"/>
    <w:tmpl w:val="C0D43B1A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91D39D0"/>
    <w:multiLevelType w:val="hybridMultilevel"/>
    <w:tmpl w:val="C408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21"/>
    <w:rsid w:val="00004D24"/>
    <w:rsid w:val="000071D5"/>
    <w:rsid w:val="000320F9"/>
    <w:rsid w:val="000423D3"/>
    <w:rsid w:val="00056C1A"/>
    <w:rsid w:val="000B7512"/>
    <w:rsid w:val="00112721"/>
    <w:rsid w:val="00145CEA"/>
    <w:rsid w:val="001726BF"/>
    <w:rsid w:val="0017332D"/>
    <w:rsid w:val="00175730"/>
    <w:rsid w:val="0019320E"/>
    <w:rsid w:val="001A54D5"/>
    <w:rsid w:val="001B1EBB"/>
    <w:rsid w:val="001B467B"/>
    <w:rsid w:val="001B48AB"/>
    <w:rsid w:val="002060F2"/>
    <w:rsid w:val="002416CD"/>
    <w:rsid w:val="0025362A"/>
    <w:rsid w:val="00292DC5"/>
    <w:rsid w:val="003017C6"/>
    <w:rsid w:val="00346E2B"/>
    <w:rsid w:val="00362D9B"/>
    <w:rsid w:val="003B36EF"/>
    <w:rsid w:val="00431822"/>
    <w:rsid w:val="004526B1"/>
    <w:rsid w:val="00481034"/>
    <w:rsid w:val="00483CAD"/>
    <w:rsid w:val="00493AD6"/>
    <w:rsid w:val="004A37DD"/>
    <w:rsid w:val="004C2069"/>
    <w:rsid w:val="004C3A7C"/>
    <w:rsid w:val="004F4B2F"/>
    <w:rsid w:val="00510A2B"/>
    <w:rsid w:val="00514B1D"/>
    <w:rsid w:val="00553764"/>
    <w:rsid w:val="0055687F"/>
    <w:rsid w:val="005B1C8B"/>
    <w:rsid w:val="005B202E"/>
    <w:rsid w:val="005E5B8C"/>
    <w:rsid w:val="005F288F"/>
    <w:rsid w:val="00685A37"/>
    <w:rsid w:val="0069798B"/>
    <w:rsid w:val="006D44D4"/>
    <w:rsid w:val="006D6990"/>
    <w:rsid w:val="006E1B91"/>
    <w:rsid w:val="006E25FC"/>
    <w:rsid w:val="006E62E0"/>
    <w:rsid w:val="006E7E51"/>
    <w:rsid w:val="00727C31"/>
    <w:rsid w:val="007611C1"/>
    <w:rsid w:val="007901EA"/>
    <w:rsid w:val="00793091"/>
    <w:rsid w:val="007D4C4C"/>
    <w:rsid w:val="007F4CE9"/>
    <w:rsid w:val="007F72DC"/>
    <w:rsid w:val="00802346"/>
    <w:rsid w:val="00856A39"/>
    <w:rsid w:val="008C6774"/>
    <w:rsid w:val="008D5A59"/>
    <w:rsid w:val="008E1B31"/>
    <w:rsid w:val="009A0160"/>
    <w:rsid w:val="00A576A5"/>
    <w:rsid w:val="00AA5A6C"/>
    <w:rsid w:val="00AD7D2E"/>
    <w:rsid w:val="00B03B5B"/>
    <w:rsid w:val="00B11502"/>
    <w:rsid w:val="00B330C8"/>
    <w:rsid w:val="00B57A4B"/>
    <w:rsid w:val="00BC62A3"/>
    <w:rsid w:val="00BF1553"/>
    <w:rsid w:val="00C0283C"/>
    <w:rsid w:val="00C040D0"/>
    <w:rsid w:val="00C20677"/>
    <w:rsid w:val="00C44A2D"/>
    <w:rsid w:val="00CB22CA"/>
    <w:rsid w:val="00CE61CF"/>
    <w:rsid w:val="00CE66BC"/>
    <w:rsid w:val="00D73CED"/>
    <w:rsid w:val="00DC3238"/>
    <w:rsid w:val="00DC36C7"/>
    <w:rsid w:val="00DE7B55"/>
    <w:rsid w:val="00E13F7B"/>
    <w:rsid w:val="00E218B8"/>
    <w:rsid w:val="00E700AC"/>
    <w:rsid w:val="00E734F0"/>
    <w:rsid w:val="00F15E53"/>
    <w:rsid w:val="00F517D4"/>
    <w:rsid w:val="00F55EB2"/>
    <w:rsid w:val="00F64A97"/>
    <w:rsid w:val="00FA5A64"/>
    <w:rsid w:val="00FA68EE"/>
    <w:rsid w:val="00FC2556"/>
    <w:rsid w:val="00FE7889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714"/>
  <w15:docId w15:val="{D6F03B12-DFF1-40BD-A47B-AC94DE9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127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12721"/>
    <w:pPr>
      <w:jc w:val="center"/>
    </w:pPr>
    <w:rPr>
      <w:rFonts w:ascii="Bookman Old Style" w:hAnsi="Bookman Old Style" w:cs="Bookman Old Style"/>
      <w:b/>
      <w:sz w:val="24"/>
    </w:rPr>
  </w:style>
  <w:style w:type="character" w:customStyle="1" w:styleId="PodtytuZnak">
    <w:name w:val="Podtytuł Znak"/>
    <w:basedOn w:val="Domylnaczcionkaakapitu"/>
    <w:link w:val="Podtytu"/>
    <w:rsid w:val="00112721"/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11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272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12721"/>
    <w:rPr>
      <w:rFonts w:ascii="Arial" w:eastAsia="Times New Roman" w:hAnsi="Arial" w:cs="Arial"/>
      <w:b/>
      <w:sz w:val="16"/>
      <w:szCs w:val="20"/>
      <w:lang w:val="de-DE" w:eastAsia="zh-CN"/>
    </w:rPr>
  </w:style>
  <w:style w:type="paragraph" w:styleId="Bezodstpw">
    <w:name w:val="No Spacing"/>
    <w:uiPriority w:val="1"/>
    <w:qFormat/>
    <w:rsid w:val="00CB2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sw tekst,List Paragraph1,BulletC,Numerowanie,List Paragraph,Akapit z listą BS,Kolorowa lista — akcent 11,Obiekt,Akapit z listą 1,Akapit z listą1,L1,Bulleted list,lp1,Preambuła,Colorful Shading - Accent 31,Light List - Accent 51,CW_Lista"/>
    <w:basedOn w:val="Normalny"/>
    <w:link w:val="AkapitzlistZnak"/>
    <w:uiPriority w:val="34"/>
    <w:qFormat/>
    <w:rsid w:val="000320F9"/>
    <w:pPr>
      <w:ind w:left="720"/>
      <w:contextualSpacing/>
    </w:pPr>
  </w:style>
  <w:style w:type="character" w:customStyle="1" w:styleId="AkapitzlistZnak">
    <w:name w:val="Akapit z listą Znak"/>
    <w:aliases w:val="sw tekst Znak,List Paragraph1 Znak,BulletC Znak,Numerowanie Znak,List Paragraph Znak,Akapit z listą BS Znak,Kolorowa lista — akcent 11 Znak,Obiekt Znak,Akapit z listą 1 Znak,Akapit z listą1 Znak,L1 Znak,Bulleted list Znak,lp1 Znak"/>
    <w:link w:val="Akapitzlist"/>
    <w:uiPriority w:val="99"/>
    <w:qFormat/>
    <w:locked/>
    <w:rsid w:val="001A54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B"/>
    <w:rPr>
      <w:rFonts w:ascii="Tahoma" w:eastAsia="Times New Roma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7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7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7D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2667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Hercka</dc:creator>
  <cp:lastModifiedBy>Karina Madej</cp:lastModifiedBy>
  <cp:revision>34</cp:revision>
  <cp:lastPrinted>2021-07-02T11:00:00Z</cp:lastPrinted>
  <dcterms:created xsi:type="dcterms:W3CDTF">2021-07-08T06:30:00Z</dcterms:created>
  <dcterms:modified xsi:type="dcterms:W3CDTF">2021-07-09T08:31:00Z</dcterms:modified>
</cp:coreProperties>
</file>