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EBC4" w14:textId="77777777" w:rsidR="00343CA4" w:rsidRDefault="00343CA4" w:rsidP="00343CA4">
      <w:pPr>
        <w:tabs>
          <w:tab w:val="left" w:pos="3692"/>
        </w:tabs>
        <w:rPr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</w:rPr>
        <w:t>DZP.381.30A.2021</w:t>
      </w:r>
    </w:p>
    <w:p w14:paraId="18C7664B" w14:textId="4E2F2CA1" w:rsidR="00343CA4" w:rsidRDefault="00343CA4" w:rsidP="00343CA4">
      <w:pPr>
        <w:tabs>
          <w:tab w:val="left" w:pos="3692"/>
        </w:tabs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Załącznik nr 4</w:t>
      </w:r>
    </w:p>
    <w:p w14:paraId="02CFE865" w14:textId="1902D523" w:rsidR="00A14D4B" w:rsidRDefault="00A14D4B" w:rsidP="00A14D4B">
      <w:pPr>
        <w:tabs>
          <w:tab w:val="left" w:pos="3692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Pakiet 3</w:t>
      </w:r>
    </w:p>
    <w:p w14:paraId="34AC058B" w14:textId="77777777" w:rsidR="00343CA4" w:rsidRDefault="00343CA4" w:rsidP="00343CA4">
      <w:pPr>
        <w:rPr>
          <w:b/>
          <w:color w:val="000000"/>
          <w:sz w:val="24"/>
          <w:szCs w:val="24"/>
        </w:rPr>
      </w:pPr>
    </w:p>
    <w:p w14:paraId="465D651C" w14:textId="77777777" w:rsidR="00343CA4" w:rsidRDefault="00343CA4" w:rsidP="00343CA4">
      <w:pPr>
        <w:widowControl w:val="0"/>
        <w:jc w:val="center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</w:rPr>
        <w:t>ZESTAWIENIE PARAMETRÓW TECHNICZNYCH</w:t>
      </w:r>
      <w:r>
        <w:rPr>
          <w:color w:val="000000"/>
          <w:sz w:val="24"/>
          <w:szCs w:val="24"/>
        </w:rPr>
        <w:t xml:space="preserve"> </w:t>
      </w:r>
    </w:p>
    <w:p w14:paraId="07FCC52F" w14:textId="77777777" w:rsidR="00343CA4" w:rsidRDefault="00343CA4" w:rsidP="00343CA4">
      <w:pPr>
        <w:widowControl w:val="0"/>
        <w:jc w:val="center"/>
        <w:rPr>
          <w:color w:val="000000"/>
          <w:sz w:val="24"/>
          <w:szCs w:val="24"/>
          <w:lang w:eastAsia="pl-PL"/>
        </w:rPr>
      </w:pPr>
    </w:p>
    <w:p w14:paraId="07253FAB" w14:textId="77777777" w:rsidR="00343CA4" w:rsidRDefault="00343CA4" w:rsidP="00343CA4">
      <w:pPr>
        <w:autoSpaceDN w:val="0"/>
        <w:jc w:val="center"/>
        <w:textAlignment w:val="baseline"/>
        <w:rPr>
          <w:rFonts w:eastAsia="MS Mincho"/>
          <w:b/>
          <w:color w:val="000000"/>
          <w:sz w:val="24"/>
          <w:szCs w:val="24"/>
          <w:lang w:eastAsia="en-US"/>
        </w:rPr>
      </w:pPr>
      <w:r>
        <w:rPr>
          <w:rFonts w:eastAsia="MS Mincho"/>
          <w:b/>
          <w:color w:val="000000"/>
          <w:sz w:val="24"/>
          <w:szCs w:val="24"/>
        </w:rPr>
        <w:t>Producent, nazwa i typ: zgodnie z wypełnionym formularzem ofertowym.</w:t>
      </w:r>
    </w:p>
    <w:p w14:paraId="3B084150" w14:textId="77777777" w:rsidR="00343CA4" w:rsidRDefault="00343CA4" w:rsidP="00343CA4">
      <w:pPr>
        <w:autoSpaceDN w:val="0"/>
        <w:textAlignment w:val="baseline"/>
        <w:rPr>
          <w:rFonts w:eastAsia="MS Mincho"/>
          <w:b/>
          <w:color w:val="000000"/>
          <w:sz w:val="24"/>
          <w:szCs w:val="24"/>
        </w:rPr>
      </w:pPr>
    </w:p>
    <w:p w14:paraId="46BE6AC3" w14:textId="77777777" w:rsidR="00343CA4" w:rsidRDefault="00343CA4" w:rsidP="00343CA4">
      <w:pPr>
        <w:widowControl w:val="0"/>
        <w:jc w:val="center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wymagane parametry techniczno-użytkowe oferowanego przedmiotu zamówienia</w:t>
      </w:r>
    </w:p>
    <w:p w14:paraId="1212865F" w14:textId="77777777" w:rsidR="00343CA4" w:rsidRDefault="00343CA4" w:rsidP="00343CA4">
      <w:pPr>
        <w:jc w:val="center"/>
        <w:rPr>
          <w:sz w:val="24"/>
          <w:szCs w:val="24"/>
        </w:rPr>
      </w:pPr>
    </w:p>
    <w:p w14:paraId="51710426" w14:textId="77777777" w:rsidR="00112721" w:rsidRPr="005E5B8C" w:rsidRDefault="002A0680" w:rsidP="00112721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PLATFORMA MONITORUJĄCA</w:t>
      </w:r>
      <w:r w:rsidR="00145CEA" w:rsidRPr="005E5B8C">
        <w:rPr>
          <w:b/>
          <w:sz w:val="28"/>
          <w:szCs w:val="24"/>
        </w:rPr>
        <w:t xml:space="preserve"> </w:t>
      </w:r>
      <w:r w:rsidR="00112721" w:rsidRPr="005E5B8C">
        <w:rPr>
          <w:b/>
          <w:sz w:val="28"/>
          <w:szCs w:val="24"/>
        </w:rPr>
        <w:t>– 1 SZT.</w:t>
      </w:r>
    </w:p>
    <w:p w14:paraId="77B9051C" w14:textId="77777777" w:rsidR="00112721" w:rsidRPr="000320F9" w:rsidRDefault="00112721" w:rsidP="00112721">
      <w:pPr>
        <w:pStyle w:val="Podtytu"/>
        <w:jc w:val="left"/>
        <w:rPr>
          <w:rFonts w:ascii="Times New Roman" w:hAnsi="Times New Roman" w:cs="Times New Roman"/>
          <w:b w:val="0"/>
          <w:szCs w:val="24"/>
        </w:rPr>
      </w:pPr>
    </w:p>
    <w:p w14:paraId="52014884" w14:textId="2616C305" w:rsidR="008E1B31" w:rsidRPr="000320F9" w:rsidRDefault="00112721" w:rsidP="00112721">
      <w:pPr>
        <w:rPr>
          <w:smallCaps/>
          <w:sz w:val="24"/>
          <w:szCs w:val="24"/>
        </w:rPr>
      </w:pPr>
      <w:r w:rsidRPr="000320F9">
        <w:rPr>
          <w:sz w:val="24"/>
          <w:szCs w:val="24"/>
        </w:rPr>
        <w:tab/>
      </w:r>
    </w:p>
    <w:tbl>
      <w:tblPr>
        <w:tblStyle w:val="Tabela-Siatka"/>
        <w:tblpPr w:leftFromText="141" w:rightFromText="141" w:vertAnchor="text" w:tblpX="-318" w:tblpY="1"/>
        <w:tblOverlap w:val="never"/>
        <w:tblW w:w="10349" w:type="dxa"/>
        <w:tblLook w:val="04A0" w:firstRow="1" w:lastRow="0" w:firstColumn="1" w:lastColumn="0" w:noHBand="0" w:noVBand="1"/>
      </w:tblPr>
      <w:tblGrid>
        <w:gridCol w:w="675"/>
        <w:gridCol w:w="6272"/>
        <w:gridCol w:w="1417"/>
        <w:gridCol w:w="1985"/>
      </w:tblGrid>
      <w:tr w:rsidR="00112721" w:rsidRPr="000320F9" w14:paraId="1A060A98" w14:textId="77777777" w:rsidTr="005E5B8C">
        <w:tc>
          <w:tcPr>
            <w:tcW w:w="675" w:type="dxa"/>
            <w:vAlign w:val="center"/>
          </w:tcPr>
          <w:p w14:paraId="1647E080" w14:textId="77777777" w:rsidR="00112721" w:rsidRPr="000320F9" w:rsidRDefault="00112721" w:rsidP="005E5B8C">
            <w:pPr>
              <w:tabs>
                <w:tab w:val="left" w:pos="357"/>
              </w:tabs>
              <w:ind w:right="-70"/>
              <w:jc w:val="center"/>
              <w:rPr>
                <w:sz w:val="24"/>
                <w:szCs w:val="24"/>
              </w:rPr>
            </w:pPr>
            <w:r w:rsidRPr="000320F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272" w:type="dxa"/>
            <w:vAlign w:val="center"/>
          </w:tcPr>
          <w:p w14:paraId="5E7C3B3B" w14:textId="77777777" w:rsidR="00112721" w:rsidRPr="000320F9" w:rsidRDefault="00112721" w:rsidP="005E5B8C">
            <w:pPr>
              <w:jc w:val="center"/>
              <w:rPr>
                <w:sz w:val="24"/>
                <w:szCs w:val="24"/>
              </w:rPr>
            </w:pPr>
            <w:r w:rsidRPr="000320F9">
              <w:rPr>
                <w:b/>
                <w:sz w:val="24"/>
                <w:szCs w:val="24"/>
              </w:rPr>
              <w:t>Opis parametru, funkcji</w:t>
            </w:r>
          </w:p>
        </w:tc>
        <w:tc>
          <w:tcPr>
            <w:tcW w:w="1417" w:type="dxa"/>
            <w:vAlign w:val="center"/>
          </w:tcPr>
          <w:p w14:paraId="5EF93121" w14:textId="77777777" w:rsidR="00112721" w:rsidRPr="000320F9" w:rsidRDefault="00112721" w:rsidP="005E5B8C">
            <w:pPr>
              <w:pStyle w:val="Nagwek2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2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Wartość  </w:t>
            </w:r>
          </w:p>
          <w:p w14:paraId="18DEB202" w14:textId="77777777" w:rsidR="00112721" w:rsidRPr="000320F9" w:rsidRDefault="00112721" w:rsidP="005E5B8C">
            <w:pPr>
              <w:pStyle w:val="Nagwek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2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wymagana</w:t>
            </w:r>
          </w:p>
        </w:tc>
        <w:tc>
          <w:tcPr>
            <w:tcW w:w="1985" w:type="dxa"/>
            <w:vAlign w:val="center"/>
          </w:tcPr>
          <w:p w14:paraId="325FA33C" w14:textId="77777777" w:rsidR="00112721" w:rsidRPr="000320F9" w:rsidRDefault="00112721" w:rsidP="005E5B8C">
            <w:pPr>
              <w:jc w:val="center"/>
              <w:rPr>
                <w:sz w:val="24"/>
                <w:szCs w:val="24"/>
              </w:rPr>
            </w:pPr>
            <w:r w:rsidRPr="000320F9">
              <w:rPr>
                <w:b/>
                <w:sz w:val="24"/>
                <w:szCs w:val="24"/>
              </w:rPr>
              <w:t>Wartość        oferowana</w:t>
            </w:r>
          </w:p>
        </w:tc>
      </w:tr>
      <w:tr w:rsidR="005E5B8C" w:rsidRPr="000320F9" w14:paraId="663582D9" w14:textId="77777777" w:rsidTr="005E5B8C">
        <w:tc>
          <w:tcPr>
            <w:tcW w:w="675" w:type="dxa"/>
          </w:tcPr>
          <w:p w14:paraId="74D11BDE" w14:textId="77777777" w:rsidR="005E5B8C" w:rsidRPr="000320F9" w:rsidRDefault="005E5B8C" w:rsidP="005E5B8C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15270BC3" w14:textId="77777777" w:rsidR="005E5B8C" w:rsidRPr="005E5B8C" w:rsidRDefault="005E5B8C" w:rsidP="005E5B8C">
            <w:pPr>
              <w:pStyle w:val="Bezodstpw"/>
              <w:rPr>
                <w:rFonts w:ascii="Times New Roman" w:hAnsi="Times New Roman" w:cs="Times New Roman"/>
              </w:rPr>
            </w:pPr>
            <w:r w:rsidRPr="005E5B8C">
              <w:rPr>
                <w:rFonts w:ascii="Times New Roman" w:hAnsi="Times New Roman" w:cs="Times New Roman"/>
              </w:rPr>
              <w:t>Aparat fabrycznie nowy – rok produkcji 2021r.</w:t>
            </w:r>
          </w:p>
        </w:tc>
        <w:tc>
          <w:tcPr>
            <w:tcW w:w="1417" w:type="dxa"/>
            <w:vAlign w:val="center"/>
          </w:tcPr>
          <w:p w14:paraId="15FAF1EA" w14:textId="77777777" w:rsidR="005E5B8C" w:rsidRDefault="005E5B8C" w:rsidP="005E5B8C">
            <w:pPr>
              <w:jc w:val="center"/>
              <w:rPr>
                <w:sz w:val="24"/>
                <w:szCs w:val="24"/>
              </w:rPr>
            </w:pPr>
            <w:r w:rsidRPr="005E5B8C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71F48B7" w14:textId="6F5E6D80" w:rsidR="005E5B8C" w:rsidRPr="000320F9" w:rsidRDefault="007425C0" w:rsidP="00742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TAK/NIE*</w:t>
            </w:r>
          </w:p>
        </w:tc>
      </w:tr>
      <w:tr w:rsidR="005E5B8C" w:rsidRPr="000320F9" w14:paraId="050CAB07" w14:textId="77777777" w:rsidTr="005E5B8C">
        <w:tc>
          <w:tcPr>
            <w:tcW w:w="675" w:type="dxa"/>
          </w:tcPr>
          <w:p w14:paraId="2DE9AE07" w14:textId="77777777" w:rsidR="005E5B8C" w:rsidRPr="000320F9" w:rsidRDefault="005E5B8C" w:rsidP="005E5B8C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78C60B4C" w14:textId="77777777" w:rsidR="005E5B8C" w:rsidRPr="000320F9" w:rsidRDefault="005E5B8C" w:rsidP="005E5B8C">
            <w:pPr>
              <w:rPr>
                <w:sz w:val="24"/>
                <w:szCs w:val="24"/>
              </w:rPr>
            </w:pPr>
            <w:r w:rsidRPr="000320F9">
              <w:rPr>
                <w:sz w:val="24"/>
                <w:szCs w:val="24"/>
              </w:rPr>
              <w:t>Gwarancja min. 24 miesiące</w:t>
            </w:r>
          </w:p>
        </w:tc>
        <w:tc>
          <w:tcPr>
            <w:tcW w:w="1417" w:type="dxa"/>
            <w:vAlign w:val="center"/>
          </w:tcPr>
          <w:p w14:paraId="60AC4AC2" w14:textId="4BAC356D" w:rsidR="005E5B8C" w:rsidRDefault="005E5B8C" w:rsidP="005E5B8C">
            <w:pPr>
              <w:jc w:val="center"/>
            </w:pPr>
            <w:r w:rsidRPr="002F1CA1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21BBF007" w14:textId="77777777" w:rsidR="005E5B8C" w:rsidRDefault="007425C0" w:rsidP="00742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TAK/NIE*</w:t>
            </w:r>
          </w:p>
          <w:p w14:paraId="4814CCED" w14:textId="263F5FFE" w:rsidR="007425C0" w:rsidRDefault="007425C0" w:rsidP="00742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Zgodnie z formularzem ofertowym</w:t>
            </w:r>
          </w:p>
          <w:p w14:paraId="4CBCE0E6" w14:textId="5F6716D2" w:rsidR="007425C0" w:rsidRPr="000320F9" w:rsidRDefault="007425C0" w:rsidP="007425C0">
            <w:pPr>
              <w:jc w:val="center"/>
              <w:rPr>
                <w:sz w:val="24"/>
                <w:szCs w:val="24"/>
              </w:rPr>
            </w:pPr>
          </w:p>
        </w:tc>
      </w:tr>
      <w:tr w:rsidR="007425C0" w:rsidRPr="000320F9" w14:paraId="0A142477" w14:textId="77777777" w:rsidTr="005E5B8C">
        <w:tc>
          <w:tcPr>
            <w:tcW w:w="675" w:type="dxa"/>
          </w:tcPr>
          <w:p w14:paraId="5209EC5B" w14:textId="77777777" w:rsidR="007425C0" w:rsidRPr="000320F9" w:rsidRDefault="007425C0" w:rsidP="007425C0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61BD3D77" w14:textId="77777777" w:rsidR="007425C0" w:rsidRPr="000320F9" w:rsidRDefault="007425C0" w:rsidP="007425C0">
            <w:pPr>
              <w:pStyle w:val="Bezodstpw"/>
              <w:rPr>
                <w:rFonts w:ascii="Times New Roman" w:hAnsi="Times New Roman" w:cs="Times New Roman"/>
              </w:rPr>
            </w:pPr>
            <w:r w:rsidRPr="002A0680">
              <w:rPr>
                <w:rFonts w:ascii="Times New Roman" w:hAnsi="Times New Roman" w:cs="Times New Roman"/>
              </w:rPr>
              <w:t xml:space="preserve">Urządzenie do oceny stanu hemodynamicznego Pacjenta w oparciu o pomiar parametrów hemodynamicznych metodą analizy krzywej ciśnienia tętniczego krwi, metodą </w:t>
            </w:r>
            <w:proofErr w:type="spellStart"/>
            <w:r w:rsidRPr="002A0680">
              <w:rPr>
                <w:rFonts w:ascii="Times New Roman" w:hAnsi="Times New Roman" w:cs="Times New Roman"/>
              </w:rPr>
              <w:t>termodylucji</w:t>
            </w:r>
            <w:proofErr w:type="spellEnd"/>
            <w:r w:rsidRPr="002A0680">
              <w:rPr>
                <w:rFonts w:ascii="Times New Roman" w:hAnsi="Times New Roman" w:cs="Times New Roman"/>
              </w:rPr>
              <w:t>, saturacji żylnej oraz saturacji tkankowej.</w:t>
            </w:r>
          </w:p>
        </w:tc>
        <w:tc>
          <w:tcPr>
            <w:tcW w:w="1417" w:type="dxa"/>
            <w:vAlign w:val="center"/>
          </w:tcPr>
          <w:p w14:paraId="33EBF957" w14:textId="77777777" w:rsidR="007425C0" w:rsidRPr="000320F9" w:rsidRDefault="007425C0" w:rsidP="00742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7EC942C9" w14:textId="3B7760ED" w:rsidR="007425C0" w:rsidRPr="000320F9" w:rsidRDefault="007425C0" w:rsidP="007425C0">
            <w:pPr>
              <w:jc w:val="center"/>
              <w:rPr>
                <w:sz w:val="24"/>
                <w:szCs w:val="24"/>
              </w:rPr>
            </w:pPr>
            <w:r w:rsidRPr="00D10672">
              <w:rPr>
                <w:sz w:val="24"/>
                <w:szCs w:val="24"/>
              </w:rPr>
              <w:t>TAK/NIE*</w:t>
            </w:r>
          </w:p>
        </w:tc>
      </w:tr>
      <w:tr w:rsidR="007425C0" w:rsidRPr="000320F9" w14:paraId="04C7361D" w14:textId="77777777" w:rsidTr="005E5B8C">
        <w:tc>
          <w:tcPr>
            <w:tcW w:w="675" w:type="dxa"/>
          </w:tcPr>
          <w:p w14:paraId="41C79E0E" w14:textId="77777777" w:rsidR="007425C0" w:rsidRPr="000320F9" w:rsidRDefault="007425C0" w:rsidP="007425C0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22075B1A" w14:textId="77777777" w:rsidR="007425C0" w:rsidRPr="000320F9" w:rsidRDefault="007425C0" w:rsidP="007425C0">
            <w:pPr>
              <w:pStyle w:val="Bezodstpw"/>
              <w:rPr>
                <w:rFonts w:ascii="Times New Roman" w:hAnsi="Times New Roman" w:cs="Times New Roman"/>
              </w:rPr>
            </w:pPr>
            <w:r w:rsidRPr="002A0680">
              <w:rPr>
                <w:rFonts w:ascii="Times New Roman" w:hAnsi="Times New Roman" w:cs="Times New Roman"/>
              </w:rPr>
              <w:t>Ocena hemodynamiczna układu krążenia metodą analizy krz</w:t>
            </w:r>
            <w:r>
              <w:rPr>
                <w:rFonts w:ascii="Times New Roman" w:hAnsi="Times New Roman" w:cs="Times New Roman"/>
              </w:rPr>
              <w:t>ywej ciśnienia tętniczego krwi bez użycia cewnika Swan-</w:t>
            </w:r>
            <w:proofErr w:type="spellStart"/>
            <w:r>
              <w:rPr>
                <w:rFonts w:ascii="Times New Roman" w:hAnsi="Times New Roman" w:cs="Times New Roman"/>
              </w:rPr>
              <w:t>Ganza</w:t>
            </w:r>
            <w:proofErr w:type="spellEnd"/>
            <w:r>
              <w:rPr>
                <w:rFonts w:ascii="Times New Roman" w:hAnsi="Times New Roman" w:cs="Times New Roman"/>
              </w:rPr>
              <w:t xml:space="preserve"> oraz </w:t>
            </w:r>
            <w:r w:rsidRPr="002A0680">
              <w:rPr>
                <w:rFonts w:ascii="Times New Roman" w:hAnsi="Times New Roman" w:cs="Times New Roman"/>
              </w:rPr>
              <w:t xml:space="preserve">drogą </w:t>
            </w:r>
            <w:proofErr w:type="spellStart"/>
            <w:r w:rsidRPr="002A0680">
              <w:rPr>
                <w:rFonts w:ascii="Times New Roman" w:hAnsi="Times New Roman" w:cs="Times New Roman"/>
              </w:rPr>
              <w:t>kaniulizacji</w:t>
            </w:r>
            <w:proofErr w:type="spellEnd"/>
            <w:r w:rsidRPr="002A0680">
              <w:rPr>
                <w:rFonts w:ascii="Times New Roman" w:hAnsi="Times New Roman" w:cs="Times New Roman"/>
              </w:rPr>
              <w:t xml:space="preserve"> jednego dostępu naczyniowego (dostęp tętniczy)</w:t>
            </w:r>
          </w:p>
        </w:tc>
        <w:tc>
          <w:tcPr>
            <w:tcW w:w="1417" w:type="dxa"/>
            <w:vAlign w:val="center"/>
          </w:tcPr>
          <w:p w14:paraId="0F3EAA06" w14:textId="77777777" w:rsidR="007425C0" w:rsidRDefault="007425C0" w:rsidP="007425C0">
            <w:pPr>
              <w:jc w:val="center"/>
            </w:pPr>
            <w:r w:rsidRPr="002F1CA1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720D56C8" w14:textId="6DCE3CCF" w:rsidR="007425C0" w:rsidRPr="000320F9" w:rsidRDefault="007425C0" w:rsidP="007425C0">
            <w:pPr>
              <w:jc w:val="center"/>
              <w:rPr>
                <w:sz w:val="24"/>
                <w:szCs w:val="24"/>
              </w:rPr>
            </w:pPr>
            <w:r w:rsidRPr="00D10672">
              <w:rPr>
                <w:sz w:val="24"/>
                <w:szCs w:val="24"/>
              </w:rPr>
              <w:t>TAK/NIE*</w:t>
            </w:r>
          </w:p>
        </w:tc>
      </w:tr>
      <w:tr w:rsidR="007425C0" w:rsidRPr="000320F9" w14:paraId="49BCE517" w14:textId="77777777" w:rsidTr="005E5B8C">
        <w:tc>
          <w:tcPr>
            <w:tcW w:w="675" w:type="dxa"/>
          </w:tcPr>
          <w:p w14:paraId="6973A8F6" w14:textId="77777777" w:rsidR="007425C0" w:rsidRPr="000320F9" w:rsidRDefault="007425C0" w:rsidP="007425C0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1525C893" w14:textId="77777777" w:rsidR="007425C0" w:rsidRPr="002A0680" w:rsidRDefault="007425C0" w:rsidP="007425C0">
            <w:pPr>
              <w:spacing w:line="268" w:lineRule="exact"/>
              <w:ind w:left="20"/>
              <w:rPr>
                <w:rFonts w:eastAsia="Arial Unicode MS"/>
                <w:sz w:val="24"/>
                <w:szCs w:val="24"/>
              </w:rPr>
            </w:pPr>
            <w:r w:rsidRPr="002A0680">
              <w:rPr>
                <w:rFonts w:eastAsia="Arial Unicode MS"/>
                <w:sz w:val="24"/>
                <w:szCs w:val="24"/>
              </w:rPr>
              <w:t xml:space="preserve">Ocena </w:t>
            </w:r>
            <w:proofErr w:type="spellStart"/>
            <w:r w:rsidRPr="002A0680">
              <w:rPr>
                <w:rFonts w:eastAsia="Arial Unicode MS"/>
                <w:sz w:val="24"/>
                <w:szCs w:val="24"/>
              </w:rPr>
              <w:t>hemodynammiczna</w:t>
            </w:r>
            <w:proofErr w:type="spellEnd"/>
            <w:r w:rsidRPr="002A0680">
              <w:rPr>
                <w:rFonts w:eastAsia="Arial Unicode MS"/>
                <w:sz w:val="24"/>
                <w:szCs w:val="24"/>
              </w:rPr>
              <w:t xml:space="preserve"> układ</w:t>
            </w:r>
            <w:r>
              <w:rPr>
                <w:rFonts w:eastAsia="Arial Unicode MS"/>
                <w:sz w:val="24"/>
                <w:szCs w:val="24"/>
              </w:rPr>
              <w:t xml:space="preserve">u krążenia metodą </w:t>
            </w:r>
            <w:proofErr w:type="spellStart"/>
            <w:r>
              <w:rPr>
                <w:rFonts w:eastAsia="Arial Unicode MS"/>
                <w:sz w:val="24"/>
                <w:szCs w:val="24"/>
              </w:rPr>
              <w:t>termodylucji</w:t>
            </w:r>
            <w:proofErr w:type="spellEnd"/>
            <w:r>
              <w:rPr>
                <w:rFonts w:eastAsia="Arial Unicode MS"/>
                <w:sz w:val="24"/>
                <w:szCs w:val="24"/>
              </w:rPr>
              <w:t xml:space="preserve">  za pomocą cewnika Swan-</w:t>
            </w:r>
            <w:proofErr w:type="spellStart"/>
            <w:r>
              <w:rPr>
                <w:rFonts w:eastAsia="Arial Unicode MS"/>
                <w:sz w:val="24"/>
                <w:szCs w:val="24"/>
              </w:rPr>
              <w:t>Ganza</w:t>
            </w:r>
            <w:proofErr w:type="spellEnd"/>
            <w:r>
              <w:rPr>
                <w:rFonts w:eastAsia="Arial Unicode MS"/>
                <w:sz w:val="24"/>
                <w:szCs w:val="24"/>
              </w:rPr>
              <w:t xml:space="preserve"> oraz </w:t>
            </w:r>
            <w:r>
              <w:t xml:space="preserve"> </w:t>
            </w:r>
            <w:r w:rsidRPr="008B1EC4">
              <w:rPr>
                <w:rFonts w:eastAsia="Arial Unicode MS"/>
                <w:sz w:val="24"/>
                <w:szCs w:val="24"/>
              </w:rPr>
              <w:t>cewnika</w:t>
            </w:r>
          </w:p>
          <w:p w14:paraId="658C75C2" w14:textId="77777777" w:rsidR="007425C0" w:rsidRPr="000320F9" w:rsidRDefault="007425C0" w:rsidP="007425C0">
            <w:pPr>
              <w:spacing w:line="268" w:lineRule="exact"/>
              <w:ind w:left="20"/>
              <w:rPr>
                <w:rFonts w:eastAsia="Arial Unicode MS"/>
                <w:sz w:val="24"/>
                <w:szCs w:val="24"/>
              </w:rPr>
            </w:pPr>
            <w:r w:rsidRPr="002A0680">
              <w:rPr>
                <w:rFonts w:eastAsia="Arial Unicode MS"/>
                <w:sz w:val="24"/>
                <w:szCs w:val="24"/>
              </w:rPr>
              <w:t>Swan-</w:t>
            </w:r>
            <w:proofErr w:type="spellStart"/>
            <w:r w:rsidRPr="002A0680">
              <w:rPr>
                <w:rFonts w:eastAsia="Arial Unicode MS"/>
                <w:sz w:val="24"/>
                <w:szCs w:val="24"/>
              </w:rPr>
              <w:t>Ganza</w:t>
            </w:r>
            <w:proofErr w:type="spellEnd"/>
            <w:r w:rsidRPr="002A0680">
              <w:rPr>
                <w:rFonts w:eastAsia="Arial Unicode MS"/>
                <w:sz w:val="24"/>
                <w:szCs w:val="24"/>
              </w:rPr>
              <w:t xml:space="preserve"> CCO</w:t>
            </w:r>
          </w:p>
        </w:tc>
        <w:tc>
          <w:tcPr>
            <w:tcW w:w="1417" w:type="dxa"/>
            <w:vAlign w:val="center"/>
          </w:tcPr>
          <w:p w14:paraId="588E82D2" w14:textId="77777777" w:rsidR="007425C0" w:rsidRDefault="007425C0" w:rsidP="007425C0">
            <w:pPr>
              <w:jc w:val="center"/>
            </w:pPr>
            <w:r w:rsidRPr="002F1CA1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6E3D88FB" w14:textId="1BFFD3CD" w:rsidR="007425C0" w:rsidRPr="000320F9" w:rsidRDefault="007425C0" w:rsidP="007425C0">
            <w:pPr>
              <w:jc w:val="center"/>
              <w:rPr>
                <w:sz w:val="24"/>
                <w:szCs w:val="24"/>
              </w:rPr>
            </w:pPr>
            <w:r w:rsidRPr="00D10672">
              <w:rPr>
                <w:sz w:val="24"/>
                <w:szCs w:val="24"/>
              </w:rPr>
              <w:t>TAK/NIE*</w:t>
            </w:r>
          </w:p>
        </w:tc>
      </w:tr>
      <w:tr w:rsidR="007425C0" w:rsidRPr="000320F9" w14:paraId="35FAD4EA" w14:textId="77777777" w:rsidTr="005E5B8C">
        <w:tc>
          <w:tcPr>
            <w:tcW w:w="675" w:type="dxa"/>
          </w:tcPr>
          <w:p w14:paraId="6EAD9060" w14:textId="77777777" w:rsidR="007425C0" w:rsidRPr="000320F9" w:rsidRDefault="007425C0" w:rsidP="007425C0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138897BB" w14:textId="77777777" w:rsidR="007425C0" w:rsidRPr="000320F9" w:rsidRDefault="007425C0" w:rsidP="007425C0">
            <w:pPr>
              <w:spacing w:line="268" w:lineRule="exact"/>
              <w:ind w:left="20"/>
              <w:rPr>
                <w:rFonts w:eastAsia="Arial Unicode MS"/>
                <w:sz w:val="24"/>
                <w:szCs w:val="24"/>
              </w:rPr>
            </w:pPr>
            <w:r w:rsidRPr="008B1EC4">
              <w:rPr>
                <w:rFonts w:eastAsia="Arial Unicode MS"/>
                <w:sz w:val="24"/>
                <w:szCs w:val="24"/>
              </w:rPr>
              <w:t xml:space="preserve">Ciągły pomiar saturacji żylnej: </w:t>
            </w:r>
            <w:r>
              <w:t xml:space="preserve"> </w:t>
            </w:r>
            <w:r w:rsidRPr="00F32068">
              <w:rPr>
                <w:rFonts w:eastAsia="Arial Unicode MS"/>
                <w:sz w:val="24"/>
                <w:szCs w:val="24"/>
              </w:rPr>
              <w:t>ScvO2 i SvO2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8B1EC4">
              <w:rPr>
                <w:rFonts w:eastAsia="Arial Unicode MS"/>
                <w:sz w:val="24"/>
                <w:szCs w:val="24"/>
              </w:rPr>
              <w:t xml:space="preserve">pomiar saturacji żylnej przy pomocy wkłucia centralnego </w:t>
            </w:r>
            <w:proofErr w:type="spellStart"/>
            <w:r w:rsidRPr="008B1EC4">
              <w:rPr>
                <w:rFonts w:eastAsia="Arial Unicode MS"/>
                <w:sz w:val="24"/>
                <w:szCs w:val="24"/>
              </w:rPr>
              <w:t>trójświatłowego</w:t>
            </w:r>
            <w:proofErr w:type="spellEnd"/>
            <w:r w:rsidRPr="008B1EC4">
              <w:rPr>
                <w:rFonts w:eastAsia="Arial Unicode MS"/>
                <w:sz w:val="24"/>
                <w:szCs w:val="24"/>
              </w:rPr>
              <w:t xml:space="preserve"> z modułem optycznym i możliwością kalibracji in-vivo i in-vitro, lub cewnika Swan-</w:t>
            </w:r>
            <w:proofErr w:type="spellStart"/>
            <w:r w:rsidRPr="008B1EC4">
              <w:rPr>
                <w:rFonts w:eastAsia="Arial Unicode MS"/>
                <w:sz w:val="24"/>
                <w:szCs w:val="24"/>
              </w:rPr>
              <w:t>Ganza</w:t>
            </w:r>
            <w:proofErr w:type="spellEnd"/>
            <w:r w:rsidRPr="008B1EC4">
              <w:rPr>
                <w:rFonts w:eastAsia="Arial Unicode MS"/>
                <w:sz w:val="24"/>
                <w:szCs w:val="24"/>
              </w:rPr>
              <w:t xml:space="preserve"> z modułem optycznym</w:t>
            </w:r>
          </w:p>
        </w:tc>
        <w:tc>
          <w:tcPr>
            <w:tcW w:w="1417" w:type="dxa"/>
            <w:vAlign w:val="center"/>
          </w:tcPr>
          <w:p w14:paraId="7A31A74A" w14:textId="77777777" w:rsidR="007425C0" w:rsidRDefault="007425C0" w:rsidP="007425C0">
            <w:pPr>
              <w:jc w:val="center"/>
            </w:pPr>
            <w:r w:rsidRPr="002F1CA1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DEBB13A" w14:textId="406D2A07" w:rsidR="007425C0" w:rsidRPr="000320F9" w:rsidRDefault="007425C0" w:rsidP="007425C0">
            <w:pPr>
              <w:jc w:val="center"/>
              <w:rPr>
                <w:sz w:val="24"/>
                <w:szCs w:val="24"/>
              </w:rPr>
            </w:pPr>
            <w:r w:rsidRPr="00D10672">
              <w:rPr>
                <w:sz w:val="24"/>
                <w:szCs w:val="24"/>
              </w:rPr>
              <w:t>TAK/NIE*</w:t>
            </w:r>
          </w:p>
        </w:tc>
      </w:tr>
      <w:tr w:rsidR="007425C0" w:rsidRPr="000320F9" w14:paraId="14CEE959" w14:textId="77777777" w:rsidTr="005E5B8C">
        <w:tc>
          <w:tcPr>
            <w:tcW w:w="675" w:type="dxa"/>
          </w:tcPr>
          <w:p w14:paraId="72C6DC7D" w14:textId="77777777" w:rsidR="007425C0" w:rsidRPr="000320F9" w:rsidRDefault="007425C0" w:rsidP="007425C0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52058C30" w14:textId="77777777" w:rsidR="007425C0" w:rsidRPr="000320F9" w:rsidRDefault="007425C0" w:rsidP="007425C0">
            <w:pPr>
              <w:pStyle w:val="Bezodstpw"/>
              <w:rPr>
                <w:rFonts w:ascii="Times New Roman" w:hAnsi="Times New Roman" w:cs="Times New Roman"/>
              </w:rPr>
            </w:pPr>
            <w:r w:rsidRPr="008B1EC4">
              <w:rPr>
                <w:rFonts w:ascii="Times New Roman" w:hAnsi="Times New Roman" w:cs="Times New Roman"/>
              </w:rPr>
              <w:t>Ciągły pomiar saturacji tkankowej metodą NIRS</w:t>
            </w:r>
          </w:p>
        </w:tc>
        <w:tc>
          <w:tcPr>
            <w:tcW w:w="1417" w:type="dxa"/>
            <w:vAlign w:val="center"/>
          </w:tcPr>
          <w:p w14:paraId="39DFF31E" w14:textId="77777777" w:rsidR="007425C0" w:rsidRDefault="007425C0" w:rsidP="007425C0">
            <w:pPr>
              <w:jc w:val="center"/>
            </w:pPr>
            <w:r w:rsidRPr="002F1CA1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F7E8C08" w14:textId="36F21E1E" w:rsidR="007425C0" w:rsidRPr="000320F9" w:rsidRDefault="007425C0" w:rsidP="007425C0">
            <w:pPr>
              <w:jc w:val="center"/>
              <w:rPr>
                <w:sz w:val="24"/>
                <w:szCs w:val="24"/>
              </w:rPr>
            </w:pPr>
            <w:r w:rsidRPr="00D10672">
              <w:rPr>
                <w:sz w:val="24"/>
                <w:szCs w:val="24"/>
              </w:rPr>
              <w:t>TAK/NIE*</w:t>
            </w:r>
          </w:p>
        </w:tc>
      </w:tr>
      <w:tr w:rsidR="007425C0" w:rsidRPr="000320F9" w14:paraId="6D24A4A3" w14:textId="77777777" w:rsidTr="005E5B8C">
        <w:tc>
          <w:tcPr>
            <w:tcW w:w="675" w:type="dxa"/>
          </w:tcPr>
          <w:p w14:paraId="60DAB806" w14:textId="77777777" w:rsidR="007425C0" w:rsidRPr="000320F9" w:rsidRDefault="007425C0" w:rsidP="007425C0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41D29CF7" w14:textId="77777777" w:rsidR="007425C0" w:rsidRPr="008B1EC4" w:rsidRDefault="007425C0" w:rsidP="007425C0">
            <w:pPr>
              <w:rPr>
                <w:sz w:val="24"/>
                <w:szCs w:val="24"/>
              </w:rPr>
            </w:pPr>
            <w:r w:rsidRPr="008B1EC4">
              <w:rPr>
                <w:sz w:val="24"/>
                <w:szCs w:val="24"/>
              </w:rPr>
              <w:t>Wymagane parametry monitorowane lub wyliczane:</w:t>
            </w:r>
          </w:p>
          <w:p w14:paraId="47DC80F4" w14:textId="77777777" w:rsidR="007425C0" w:rsidRPr="008B1EC4" w:rsidRDefault="007425C0" w:rsidP="007425C0">
            <w:pPr>
              <w:rPr>
                <w:sz w:val="24"/>
                <w:szCs w:val="24"/>
              </w:rPr>
            </w:pPr>
            <w:r w:rsidRPr="008B1EC4">
              <w:rPr>
                <w:sz w:val="24"/>
                <w:szCs w:val="24"/>
              </w:rPr>
              <w:t>- rzut serca (CO);</w:t>
            </w:r>
          </w:p>
          <w:p w14:paraId="714BE695" w14:textId="77777777" w:rsidR="007425C0" w:rsidRPr="008B1EC4" w:rsidRDefault="007425C0" w:rsidP="007425C0">
            <w:pPr>
              <w:rPr>
                <w:sz w:val="24"/>
                <w:szCs w:val="24"/>
              </w:rPr>
            </w:pPr>
            <w:r w:rsidRPr="008B1EC4">
              <w:rPr>
                <w:sz w:val="24"/>
                <w:szCs w:val="24"/>
              </w:rPr>
              <w:t>- rzut serca indeksowany (CI)</w:t>
            </w:r>
          </w:p>
          <w:p w14:paraId="07D9C916" w14:textId="77777777" w:rsidR="007425C0" w:rsidRPr="008B1EC4" w:rsidRDefault="007425C0" w:rsidP="007425C0">
            <w:pPr>
              <w:rPr>
                <w:sz w:val="24"/>
                <w:szCs w:val="24"/>
              </w:rPr>
            </w:pPr>
            <w:r w:rsidRPr="008B1EC4">
              <w:rPr>
                <w:sz w:val="24"/>
                <w:szCs w:val="24"/>
              </w:rPr>
              <w:t>- rzut serca przerywany (</w:t>
            </w:r>
            <w:proofErr w:type="spellStart"/>
            <w:r w:rsidRPr="008B1EC4">
              <w:rPr>
                <w:sz w:val="24"/>
                <w:szCs w:val="24"/>
              </w:rPr>
              <w:t>iCO</w:t>
            </w:r>
            <w:proofErr w:type="spellEnd"/>
            <w:r w:rsidRPr="008B1EC4">
              <w:rPr>
                <w:sz w:val="24"/>
                <w:szCs w:val="24"/>
              </w:rPr>
              <w:t>)</w:t>
            </w:r>
          </w:p>
          <w:p w14:paraId="4903F448" w14:textId="77777777" w:rsidR="007425C0" w:rsidRPr="008B1EC4" w:rsidRDefault="007425C0" w:rsidP="007425C0">
            <w:pPr>
              <w:rPr>
                <w:sz w:val="24"/>
                <w:szCs w:val="24"/>
              </w:rPr>
            </w:pPr>
            <w:r w:rsidRPr="008B1EC4">
              <w:rPr>
                <w:sz w:val="24"/>
                <w:szCs w:val="24"/>
              </w:rPr>
              <w:t>- objętość wyrzutowa (SV);</w:t>
            </w:r>
          </w:p>
          <w:p w14:paraId="37BF5D33" w14:textId="77777777" w:rsidR="007425C0" w:rsidRPr="008B1EC4" w:rsidRDefault="007425C0" w:rsidP="007425C0">
            <w:pPr>
              <w:rPr>
                <w:sz w:val="24"/>
                <w:szCs w:val="24"/>
              </w:rPr>
            </w:pPr>
            <w:r w:rsidRPr="008B1EC4">
              <w:rPr>
                <w:sz w:val="24"/>
                <w:szCs w:val="24"/>
              </w:rPr>
              <w:t>- indeks objętości wyrzutowej (SVI)</w:t>
            </w:r>
          </w:p>
          <w:p w14:paraId="43674EB6" w14:textId="77777777" w:rsidR="007425C0" w:rsidRPr="008B1EC4" w:rsidRDefault="007425C0" w:rsidP="007425C0">
            <w:pPr>
              <w:rPr>
                <w:sz w:val="24"/>
                <w:szCs w:val="24"/>
              </w:rPr>
            </w:pPr>
            <w:r w:rsidRPr="008B1EC4">
              <w:rPr>
                <w:sz w:val="24"/>
                <w:szCs w:val="24"/>
              </w:rPr>
              <w:t>- systemowy (obwodowy) opór naczyniowy (SVR);</w:t>
            </w:r>
          </w:p>
          <w:p w14:paraId="6D436625" w14:textId="77777777" w:rsidR="007425C0" w:rsidRPr="008B1EC4" w:rsidRDefault="007425C0" w:rsidP="007425C0">
            <w:pPr>
              <w:rPr>
                <w:sz w:val="24"/>
                <w:szCs w:val="24"/>
              </w:rPr>
            </w:pPr>
            <w:r w:rsidRPr="008B1EC4">
              <w:rPr>
                <w:sz w:val="24"/>
                <w:szCs w:val="24"/>
              </w:rPr>
              <w:t>- indeks systemowego oporu naczyniowego (SVRI)</w:t>
            </w:r>
          </w:p>
          <w:p w14:paraId="4DB284F7" w14:textId="77777777" w:rsidR="007425C0" w:rsidRPr="008B1EC4" w:rsidRDefault="007425C0" w:rsidP="007425C0">
            <w:pPr>
              <w:rPr>
                <w:sz w:val="24"/>
                <w:szCs w:val="24"/>
              </w:rPr>
            </w:pPr>
            <w:r w:rsidRPr="008B1EC4">
              <w:rPr>
                <w:sz w:val="24"/>
                <w:szCs w:val="24"/>
              </w:rPr>
              <w:t>- zmienność objętości wyrzutowej (SVV);</w:t>
            </w:r>
          </w:p>
          <w:p w14:paraId="54A3C462" w14:textId="77777777" w:rsidR="007425C0" w:rsidRPr="008B1EC4" w:rsidRDefault="007425C0" w:rsidP="007425C0">
            <w:pPr>
              <w:rPr>
                <w:sz w:val="24"/>
                <w:szCs w:val="24"/>
              </w:rPr>
            </w:pPr>
            <w:r w:rsidRPr="008B1EC4">
              <w:rPr>
                <w:sz w:val="24"/>
                <w:szCs w:val="24"/>
              </w:rPr>
              <w:t xml:space="preserve">- objętość </w:t>
            </w:r>
            <w:proofErr w:type="spellStart"/>
            <w:r w:rsidRPr="008B1EC4">
              <w:rPr>
                <w:sz w:val="24"/>
                <w:szCs w:val="24"/>
              </w:rPr>
              <w:t>późnorozkurczowa</w:t>
            </w:r>
            <w:proofErr w:type="spellEnd"/>
            <w:r w:rsidRPr="008B1EC4">
              <w:rPr>
                <w:sz w:val="24"/>
                <w:szCs w:val="24"/>
              </w:rPr>
              <w:t xml:space="preserve"> prawej komory (EDV)</w:t>
            </w:r>
          </w:p>
          <w:p w14:paraId="29B1B679" w14:textId="77777777" w:rsidR="007425C0" w:rsidRPr="008B1EC4" w:rsidRDefault="007425C0" w:rsidP="007425C0">
            <w:pPr>
              <w:rPr>
                <w:sz w:val="24"/>
                <w:szCs w:val="24"/>
              </w:rPr>
            </w:pPr>
            <w:r w:rsidRPr="008B1EC4">
              <w:rPr>
                <w:sz w:val="24"/>
                <w:szCs w:val="24"/>
              </w:rPr>
              <w:t xml:space="preserve"> - saturacja krwi żylnej (ScvO2 i Sv</w:t>
            </w:r>
            <w:r>
              <w:rPr>
                <w:sz w:val="24"/>
                <w:szCs w:val="24"/>
              </w:rPr>
              <w:t>O</w:t>
            </w:r>
            <w:r w:rsidRPr="008B1EC4">
              <w:rPr>
                <w:sz w:val="24"/>
                <w:szCs w:val="24"/>
              </w:rPr>
              <w:t>2);</w:t>
            </w:r>
          </w:p>
          <w:p w14:paraId="21B215C1" w14:textId="77777777" w:rsidR="007425C0" w:rsidRPr="008B1EC4" w:rsidRDefault="007425C0" w:rsidP="007425C0">
            <w:pPr>
              <w:rPr>
                <w:sz w:val="24"/>
                <w:szCs w:val="24"/>
              </w:rPr>
            </w:pPr>
            <w:r w:rsidRPr="008B1EC4">
              <w:rPr>
                <w:sz w:val="24"/>
                <w:szCs w:val="24"/>
              </w:rPr>
              <w:lastRenderedPageBreak/>
              <w:t>- centralne ciśnienie żylne (OCŻ)</w:t>
            </w:r>
          </w:p>
          <w:p w14:paraId="47F93FC4" w14:textId="77777777" w:rsidR="007425C0" w:rsidRPr="008B1EC4" w:rsidRDefault="007425C0" w:rsidP="007425C0">
            <w:pPr>
              <w:rPr>
                <w:sz w:val="24"/>
                <w:szCs w:val="24"/>
              </w:rPr>
            </w:pPr>
            <w:r w:rsidRPr="008B1EC4">
              <w:rPr>
                <w:sz w:val="24"/>
                <w:szCs w:val="24"/>
              </w:rPr>
              <w:t>- ciśnienie średnie tętnicze (MAP)</w:t>
            </w:r>
          </w:p>
          <w:p w14:paraId="401013F3" w14:textId="77777777" w:rsidR="007425C0" w:rsidRPr="008B1EC4" w:rsidRDefault="007425C0" w:rsidP="007425C0">
            <w:pPr>
              <w:rPr>
                <w:sz w:val="24"/>
                <w:szCs w:val="24"/>
              </w:rPr>
            </w:pPr>
            <w:r w:rsidRPr="008B1EC4">
              <w:rPr>
                <w:sz w:val="24"/>
                <w:szCs w:val="24"/>
              </w:rPr>
              <w:t>- częstość akcji serca (HR)</w:t>
            </w:r>
          </w:p>
          <w:p w14:paraId="43DA31A3" w14:textId="77777777" w:rsidR="007425C0" w:rsidRPr="008B1EC4" w:rsidRDefault="007425C0" w:rsidP="007425C0">
            <w:pPr>
              <w:rPr>
                <w:sz w:val="24"/>
                <w:szCs w:val="24"/>
              </w:rPr>
            </w:pPr>
            <w:r w:rsidRPr="008B1EC4">
              <w:rPr>
                <w:sz w:val="24"/>
                <w:szCs w:val="24"/>
              </w:rPr>
              <w:t>- Saturacja tkankowa (StO2)</w:t>
            </w:r>
          </w:p>
          <w:p w14:paraId="24AF0452" w14:textId="77777777" w:rsidR="007425C0" w:rsidRPr="008B1EC4" w:rsidRDefault="007425C0" w:rsidP="007425C0">
            <w:pPr>
              <w:rPr>
                <w:sz w:val="24"/>
                <w:szCs w:val="24"/>
              </w:rPr>
            </w:pPr>
            <w:r w:rsidRPr="008B1EC4">
              <w:rPr>
                <w:sz w:val="24"/>
                <w:szCs w:val="24"/>
              </w:rPr>
              <w:t>- zmienność ciśnienia tętna (PPV)</w:t>
            </w:r>
          </w:p>
          <w:p w14:paraId="694589EA" w14:textId="77777777" w:rsidR="007425C0" w:rsidRPr="000320F9" w:rsidRDefault="007425C0" w:rsidP="007425C0">
            <w:pPr>
              <w:rPr>
                <w:sz w:val="24"/>
                <w:szCs w:val="24"/>
              </w:rPr>
            </w:pPr>
            <w:r w:rsidRPr="008B1EC4">
              <w:rPr>
                <w:sz w:val="24"/>
                <w:szCs w:val="24"/>
              </w:rPr>
              <w:t>- wskaźnik ryzyka wystąpienia hipotensji HPI</w:t>
            </w:r>
          </w:p>
        </w:tc>
        <w:tc>
          <w:tcPr>
            <w:tcW w:w="1417" w:type="dxa"/>
            <w:vAlign w:val="center"/>
          </w:tcPr>
          <w:p w14:paraId="2BC8C4D4" w14:textId="77777777" w:rsidR="007425C0" w:rsidRDefault="007425C0" w:rsidP="007425C0">
            <w:pPr>
              <w:jc w:val="center"/>
            </w:pPr>
            <w:r w:rsidRPr="002F1CA1">
              <w:rPr>
                <w:sz w:val="24"/>
                <w:szCs w:val="24"/>
              </w:rPr>
              <w:lastRenderedPageBreak/>
              <w:t>TAK</w:t>
            </w:r>
          </w:p>
        </w:tc>
        <w:tc>
          <w:tcPr>
            <w:tcW w:w="1985" w:type="dxa"/>
          </w:tcPr>
          <w:p w14:paraId="5033C54B" w14:textId="017A3AFF" w:rsidR="007425C0" w:rsidRPr="000320F9" w:rsidRDefault="007425C0" w:rsidP="007425C0">
            <w:pPr>
              <w:jc w:val="center"/>
              <w:rPr>
                <w:sz w:val="24"/>
                <w:szCs w:val="24"/>
              </w:rPr>
            </w:pPr>
            <w:r w:rsidRPr="00D10672">
              <w:rPr>
                <w:sz w:val="24"/>
                <w:szCs w:val="24"/>
              </w:rPr>
              <w:t>TAK/NIE*</w:t>
            </w:r>
          </w:p>
        </w:tc>
      </w:tr>
      <w:tr w:rsidR="007425C0" w:rsidRPr="000320F9" w14:paraId="273B4403" w14:textId="77777777" w:rsidTr="005E5B8C">
        <w:tc>
          <w:tcPr>
            <w:tcW w:w="675" w:type="dxa"/>
          </w:tcPr>
          <w:p w14:paraId="31CCEB9D" w14:textId="77777777" w:rsidR="007425C0" w:rsidRPr="000320F9" w:rsidRDefault="007425C0" w:rsidP="007425C0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1D77BD2E" w14:textId="77777777" w:rsidR="007425C0" w:rsidRPr="008B1EC4" w:rsidRDefault="007425C0" w:rsidP="007425C0">
            <w:pPr>
              <w:rPr>
                <w:sz w:val="24"/>
                <w:szCs w:val="24"/>
              </w:rPr>
            </w:pPr>
            <w:r w:rsidRPr="008B1EC4">
              <w:rPr>
                <w:sz w:val="24"/>
                <w:szCs w:val="24"/>
              </w:rPr>
              <w:t>Wyświetlanie danych w postaci ekranów:</w:t>
            </w:r>
          </w:p>
          <w:p w14:paraId="15A14AB5" w14:textId="77777777" w:rsidR="007425C0" w:rsidRPr="008B1EC4" w:rsidRDefault="007425C0" w:rsidP="00742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kokpit</w:t>
            </w:r>
          </w:p>
          <w:p w14:paraId="67BBAFAF" w14:textId="77777777" w:rsidR="007425C0" w:rsidRPr="008B1EC4" w:rsidRDefault="007425C0" w:rsidP="00742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interwencyjny</w:t>
            </w:r>
          </w:p>
          <w:p w14:paraId="264FB3AD" w14:textId="77777777" w:rsidR="007425C0" w:rsidRPr="008B1EC4" w:rsidRDefault="007425C0" w:rsidP="007425C0">
            <w:pPr>
              <w:rPr>
                <w:sz w:val="24"/>
                <w:szCs w:val="24"/>
              </w:rPr>
            </w:pPr>
            <w:r w:rsidRPr="008B1EC4">
              <w:rPr>
                <w:sz w:val="24"/>
                <w:szCs w:val="24"/>
              </w:rPr>
              <w:t xml:space="preserve">- fizjologiczny </w:t>
            </w:r>
          </w:p>
          <w:p w14:paraId="5AACCB4A" w14:textId="77777777" w:rsidR="007425C0" w:rsidRPr="008B1EC4" w:rsidRDefault="007425C0" w:rsidP="007425C0">
            <w:pPr>
              <w:rPr>
                <w:sz w:val="24"/>
                <w:szCs w:val="24"/>
              </w:rPr>
            </w:pPr>
            <w:r w:rsidRPr="008B1EC4">
              <w:rPr>
                <w:sz w:val="24"/>
                <w:szCs w:val="24"/>
              </w:rPr>
              <w:t xml:space="preserve">- zogniskowany </w:t>
            </w:r>
          </w:p>
          <w:p w14:paraId="31FFAEC0" w14:textId="77777777" w:rsidR="007425C0" w:rsidRPr="008B1EC4" w:rsidRDefault="007425C0" w:rsidP="00742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graficzny</w:t>
            </w:r>
          </w:p>
          <w:p w14:paraId="38DFBF90" w14:textId="77777777" w:rsidR="007425C0" w:rsidRPr="000320F9" w:rsidRDefault="007425C0" w:rsidP="007425C0">
            <w:pPr>
              <w:rPr>
                <w:sz w:val="24"/>
                <w:szCs w:val="24"/>
              </w:rPr>
            </w:pPr>
            <w:r w:rsidRPr="008B1EC4">
              <w:rPr>
                <w:sz w:val="24"/>
                <w:szCs w:val="24"/>
              </w:rPr>
              <w:t>- tabelaryczny</w:t>
            </w:r>
          </w:p>
        </w:tc>
        <w:tc>
          <w:tcPr>
            <w:tcW w:w="1417" w:type="dxa"/>
            <w:vAlign w:val="center"/>
          </w:tcPr>
          <w:p w14:paraId="7AC4B98C" w14:textId="77777777" w:rsidR="007425C0" w:rsidRDefault="007425C0" w:rsidP="007425C0">
            <w:pPr>
              <w:jc w:val="center"/>
            </w:pPr>
            <w:r w:rsidRPr="002F1CA1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680F1F93" w14:textId="4935F0CC" w:rsidR="007425C0" w:rsidRPr="000320F9" w:rsidRDefault="007425C0" w:rsidP="007425C0">
            <w:pPr>
              <w:jc w:val="center"/>
              <w:rPr>
                <w:sz w:val="24"/>
                <w:szCs w:val="24"/>
              </w:rPr>
            </w:pPr>
            <w:r w:rsidRPr="00D10672">
              <w:rPr>
                <w:sz w:val="24"/>
                <w:szCs w:val="24"/>
              </w:rPr>
              <w:t>TAK/NIE*</w:t>
            </w:r>
          </w:p>
        </w:tc>
      </w:tr>
      <w:tr w:rsidR="007425C0" w:rsidRPr="000320F9" w14:paraId="673CDABB" w14:textId="77777777" w:rsidTr="00732FC5">
        <w:tc>
          <w:tcPr>
            <w:tcW w:w="675" w:type="dxa"/>
          </w:tcPr>
          <w:p w14:paraId="27ACF95D" w14:textId="77777777" w:rsidR="007425C0" w:rsidRPr="000320F9" w:rsidRDefault="007425C0" w:rsidP="007425C0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  <w:vAlign w:val="center"/>
          </w:tcPr>
          <w:p w14:paraId="31E72932" w14:textId="77777777" w:rsidR="007425C0" w:rsidRPr="008B1EC4" w:rsidRDefault="007425C0" w:rsidP="007425C0">
            <w:pPr>
              <w:rPr>
                <w:sz w:val="24"/>
                <w:szCs w:val="24"/>
              </w:rPr>
            </w:pPr>
            <w:r w:rsidRPr="008B1EC4">
              <w:rPr>
                <w:sz w:val="24"/>
                <w:szCs w:val="24"/>
              </w:rPr>
              <w:t xml:space="preserve">Ekran dotykowy o przekątnej min 10,0 cali i rozdzielczości min 1024x768 </w:t>
            </w:r>
          </w:p>
        </w:tc>
        <w:tc>
          <w:tcPr>
            <w:tcW w:w="1417" w:type="dxa"/>
            <w:vAlign w:val="center"/>
          </w:tcPr>
          <w:p w14:paraId="0C2436CA" w14:textId="77777777" w:rsidR="007425C0" w:rsidRPr="008B1EC4" w:rsidRDefault="007425C0" w:rsidP="007425C0">
            <w:pPr>
              <w:jc w:val="center"/>
              <w:rPr>
                <w:sz w:val="24"/>
                <w:szCs w:val="24"/>
              </w:rPr>
            </w:pPr>
            <w:r w:rsidRPr="008B1EC4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64568BC4" w14:textId="3563A9BD" w:rsidR="007425C0" w:rsidRPr="000320F9" w:rsidRDefault="007425C0" w:rsidP="007425C0">
            <w:pPr>
              <w:jc w:val="center"/>
              <w:rPr>
                <w:sz w:val="24"/>
                <w:szCs w:val="24"/>
              </w:rPr>
            </w:pPr>
            <w:r w:rsidRPr="00D10672">
              <w:rPr>
                <w:sz w:val="24"/>
                <w:szCs w:val="24"/>
              </w:rPr>
              <w:t>TAK/NIE*</w:t>
            </w:r>
          </w:p>
        </w:tc>
      </w:tr>
      <w:tr w:rsidR="007425C0" w:rsidRPr="000320F9" w14:paraId="5B276D05" w14:textId="77777777" w:rsidTr="00732FC5">
        <w:tc>
          <w:tcPr>
            <w:tcW w:w="675" w:type="dxa"/>
          </w:tcPr>
          <w:p w14:paraId="24A033CB" w14:textId="77777777" w:rsidR="007425C0" w:rsidRPr="000320F9" w:rsidRDefault="007425C0" w:rsidP="007425C0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  <w:vAlign w:val="center"/>
          </w:tcPr>
          <w:p w14:paraId="30EFAFE4" w14:textId="77777777" w:rsidR="007425C0" w:rsidRPr="008B1EC4" w:rsidRDefault="007425C0" w:rsidP="007425C0">
            <w:pPr>
              <w:rPr>
                <w:sz w:val="24"/>
                <w:szCs w:val="24"/>
              </w:rPr>
            </w:pPr>
            <w:r w:rsidRPr="008B1EC4">
              <w:rPr>
                <w:sz w:val="24"/>
                <w:szCs w:val="24"/>
              </w:rPr>
              <w:t xml:space="preserve">Wejścia/wyjścia transmisyjne: RS232, USB 2.0, USB3.0, RJ-45, HDMI, analogowe 2 </w:t>
            </w:r>
            <w:proofErr w:type="spellStart"/>
            <w:r w:rsidRPr="008B1EC4">
              <w:rPr>
                <w:sz w:val="24"/>
                <w:szCs w:val="24"/>
              </w:rPr>
              <w:t>szt</w:t>
            </w:r>
            <w:proofErr w:type="spellEnd"/>
            <w:r w:rsidRPr="008B1EC4">
              <w:rPr>
                <w:sz w:val="24"/>
                <w:szCs w:val="24"/>
              </w:rPr>
              <w:t>, EKG</w:t>
            </w:r>
          </w:p>
        </w:tc>
        <w:tc>
          <w:tcPr>
            <w:tcW w:w="1417" w:type="dxa"/>
            <w:vAlign w:val="center"/>
          </w:tcPr>
          <w:p w14:paraId="763B79B1" w14:textId="77777777" w:rsidR="007425C0" w:rsidRPr="008B1EC4" w:rsidRDefault="007425C0" w:rsidP="007425C0">
            <w:pPr>
              <w:jc w:val="center"/>
              <w:rPr>
                <w:sz w:val="24"/>
                <w:szCs w:val="24"/>
              </w:rPr>
            </w:pPr>
            <w:r w:rsidRPr="008B1EC4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62B88086" w14:textId="4B737E9E" w:rsidR="007425C0" w:rsidRPr="000320F9" w:rsidRDefault="007425C0" w:rsidP="007425C0">
            <w:pPr>
              <w:jc w:val="center"/>
              <w:rPr>
                <w:sz w:val="24"/>
                <w:szCs w:val="24"/>
              </w:rPr>
            </w:pPr>
            <w:r w:rsidRPr="00D10672">
              <w:rPr>
                <w:sz w:val="24"/>
                <w:szCs w:val="24"/>
              </w:rPr>
              <w:t>TAK/NIE*</w:t>
            </w:r>
          </w:p>
        </w:tc>
      </w:tr>
      <w:tr w:rsidR="007425C0" w:rsidRPr="000320F9" w14:paraId="716FB814" w14:textId="77777777" w:rsidTr="00732FC5">
        <w:tc>
          <w:tcPr>
            <w:tcW w:w="675" w:type="dxa"/>
          </w:tcPr>
          <w:p w14:paraId="128E3894" w14:textId="77777777" w:rsidR="007425C0" w:rsidRPr="000320F9" w:rsidRDefault="007425C0" w:rsidP="007425C0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  <w:vAlign w:val="center"/>
          </w:tcPr>
          <w:p w14:paraId="751D3E7C" w14:textId="77777777" w:rsidR="007425C0" w:rsidRPr="003F45F1" w:rsidRDefault="007425C0" w:rsidP="007425C0">
            <w:pPr>
              <w:rPr>
                <w:sz w:val="24"/>
                <w:szCs w:val="24"/>
              </w:rPr>
            </w:pPr>
            <w:r w:rsidRPr="003F45F1">
              <w:rPr>
                <w:sz w:val="24"/>
                <w:szCs w:val="24"/>
              </w:rPr>
              <w:t xml:space="preserve">Dodatkowe zasilanie akumulatorowe o pojemności min 3100 </w:t>
            </w:r>
            <w:proofErr w:type="spellStart"/>
            <w:r w:rsidRPr="003F45F1">
              <w:rPr>
                <w:sz w:val="24"/>
                <w:szCs w:val="24"/>
              </w:rPr>
              <w:t>mAh</w:t>
            </w:r>
            <w:proofErr w:type="spellEnd"/>
            <w:r w:rsidRPr="003F45F1">
              <w:rPr>
                <w:sz w:val="24"/>
                <w:szCs w:val="24"/>
              </w:rPr>
              <w:t xml:space="preserve"> z możliwością wymiany bez interwencji serwisu</w:t>
            </w:r>
          </w:p>
        </w:tc>
        <w:tc>
          <w:tcPr>
            <w:tcW w:w="1417" w:type="dxa"/>
            <w:vAlign w:val="center"/>
          </w:tcPr>
          <w:p w14:paraId="7DF30824" w14:textId="77777777" w:rsidR="007425C0" w:rsidRPr="008B1EC4" w:rsidRDefault="007425C0" w:rsidP="007425C0">
            <w:pPr>
              <w:jc w:val="center"/>
              <w:rPr>
                <w:sz w:val="24"/>
                <w:szCs w:val="24"/>
              </w:rPr>
            </w:pPr>
            <w:r w:rsidRPr="008B1EC4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6F8C38E6" w14:textId="28CD4DC4" w:rsidR="007425C0" w:rsidRPr="000320F9" w:rsidRDefault="007425C0" w:rsidP="007425C0">
            <w:pPr>
              <w:jc w:val="center"/>
              <w:rPr>
                <w:sz w:val="24"/>
                <w:szCs w:val="24"/>
              </w:rPr>
            </w:pPr>
            <w:r w:rsidRPr="00D10672">
              <w:rPr>
                <w:sz w:val="24"/>
                <w:szCs w:val="24"/>
              </w:rPr>
              <w:t>TAK/NIE*</w:t>
            </w:r>
          </w:p>
        </w:tc>
      </w:tr>
      <w:tr w:rsidR="007425C0" w:rsidRPr="000320F9" w14:paraId="220054BF" w14:textId="77777777" w:rsidTr="00732FC5">
        <w:tc>
          <w:tcPr>
            <w:tcW w:w="675" w:type="dxa"/>
          </w:tcPr>
          <w:p w14:paraId="65F5C017" w14:textId="77777777" w:rsidR="007425C0" w:rsidRPr="000320F9" w:rsidRDefault="007425C0" w:rsidP="007425C0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  <w:vAlign w:val="center"/>
          </w:tcPr>
          <w:p w14:paraId="1FD710B1" w14:textId="7B2519F8" w:rsidR="007425C0" w:rsidRPr="003F45F1" w:rsidRDefault="007425C0" w:rsidP="007425C0">
            <w:pPr>
              <w:rPr>
                <w:sz w:val="24"/>
                <w:szCs w:val="24"/>
              </w:rPr>
            </w:pPr>
            <w:r w:rsidRPr="003F45F1">
              <w:rPr>
                <w:sz w:val="24"/>
                <w:szCs w:val="24"/>
              </w:rPr>
              <w:t xml:space="preserve">Możliwość transferu danych przez port USB w postaci </w:t>
            </w:r>
            <w:r w:rsidR="0007501E" w:rsidRPr="003F45F1">
              <w:rPr>
                <w:sz w:val="24"/>
                <w:szCs w:val="24"/>
              </w:rPr>
              <w:t xml:space="preserve">arkusza kalkulacyjnego </w:t>
            </w:r>
            <w:r w:rsidRPr="003F45F1">
              <w:rPr>
                <w:sz w:val="24"/>
                <w:szCs w:val="24"/>
              </w:rPr>
              <w:t>(do dalszej obróbki) lub JPG</w:t>
            </w:r>
          </w:p>
        </w:tc>
        <w:tc>
          <w:tcPr>
            <w:tcW w:w="1417" w:type="dxa"/>
            <w:vAlign w:val="center"/>
          </w:tcPr>
          <w:p w14:paraId="18A82414" w14:textId="77777777" w:rsidR="007425C0" w:rsidRPr="008B1EC4" w:rsidRDefault="007425C0" w:rsidP="007425C0">
            <w:pPr>
              <w:jc w:val="center"/>
              <w:rPr>
                <w:sz w:val="24"/>
                <w:szCs w:val="24"/>
              </w:rPr>
            </w:pPr>
            <w:r w:rsidRPr="008B1EC4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057CDB93" w14:textId="672D0DED" w:rsidR="007425C0" w:rsidRPr="000320F9" w:rsidRDefault="007425C0" w:rsidP="007425C0">
            <w:pPr>
              <w:jc w:val="center"/>
              <w:rPr>
                <w:sz w:val="24"/>
                <w:szCs w:val="24"/>
              </w:rPr>
            </w:pPr>
            <w:r w:rsidRPr="00D10672">
              <w:rPr>
                <w:sz w:val="24"/>
                <w:szCs w:val="24"/>
              </w:rPr>
              <w:t>TAK/NIE*</w:t>
            </w:r>
          </w:p>
        </w:tc>
      </w:tr>
      <w:tr w:rsidR="007425C0" w:rsidRPr="000320F9" w14:paraId="6B2DF409" w14:textId="77777777" w:rsidTr="00732FC5">
        <w:tc>
          <w:tcPr>
            <w:tcW w:w="675" w:type="dxa"/>
          </w:tcPr>
          <w:p w14:paraId="01BFDBA9" w14:textId="77777777" w:rsidR="007425C0" w:rsidRPr="000320F9" w:rsidRDefault="007425C0" w:rsidP="007425C0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  <w:vAlign w:val="center"/>
          </w:tcPr>
          <w:p w14:paraId="385AA5AE" w14:textId="77777777" w:rsidR="007425C0" w:rsidRPr="003F45F1" w:rsidRDefault="007425C0" w:rsidP="007425C0">
            <w:pPr>
              <w:rPr>
                <w:sz w:val="24"/>
                <w:szCs w:val="24"/>
              </w:rPr>
            </w:pPr>
            <w:r w:rsidRPr="003F45F1">
              <w:rPr>
                <w:sz w:val="24"/>
                <w:szCs w:val="24"/>
              </w:rPr>
              <w:t>Menu w języku polskim</w:t>
            </w:r>
          </w:p>
        </w:tc>
        <w:tc>
          <w:tcPr>
            <w:tcW w:w="1417" w:type="dxa"/>
            <w:vAlign w:val="center"/>
          </w:tcPr>
          <w:p w14:paraId="0892E267" w14:textId="77777777" w:rsidR="007425C0" w:rsidRPr="008B1EC4" w:rsidRDefault="007425C0" w:rsidP="007425C0">
            <w:pPr>
              <w:jc w:val="center"/>
              <w:rPr>
                <w:sz w:val="24"/>
                <w:szCs w:val="24"/>
              </w:rPr>
            </w:pPr>
            <w:r w:rsidRPr="008B1EC4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060439E7" w14:textId="467C2001" w:rsidR="007425C0" w:rsidRPr="000320F9" w:rsidRDefault="007425C0" w:rsidP="007425C0">
            <w:pPr>
              <w:jc w:val="center"/>
              <w:rPr>
                <w:sz w:val="24"/>
                <w:szCs w:val="24"/>
              </w:rPr>
            </w:pPr>
            <w:r w:rsidRPr="00D10672">
              <w:rPr>
                <w:sz w:val="24"/>
                <w:szCs w:val="24"/>
              </w:rPr>
              <w:t>TAK/NIE*</w:t>
            </w:r>
          </w:p>
        </w:tc>
      </w:tr>
      <w:tr w:rsidR="007425C0" w:rsidRPr="000320F9" w14:paraId="1ABE54A3" w14:textId="77777777" w:rsidTr="00732FC5">
        <w:tc>
          <w:tcPr>
            <w:tcW w:w="675" w:type="dxa"/>
          </w:tcPr>
          <w:p w14:paraId="5CF7E20C" w14:textId="77777777" w:rsidR="007425C0" w:rsidRPr="000320F9" w:rsidRDefault="007425C0" w:rsidP="007425C0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  <w:vAlign w:val="center"/>
          </w:tcPr>
          <w:p w14:paraId="2CA7CC0A" w14:textId="77777777" w:rsidR="007425C0" w:rsidRPr="008B1EC4" w:rsidRDefault="007425C0" w:rsidP="007425C0">
            <w:pPr>
              <w:rPr>
                <w:sz w:val="24"/>
                <w:szCs w:val="24"/>
              </w:rPr>
            </w:pPr>
            <w:r w:rsidRPr="008B1EC4">
              <w:rPr>
                <w:sz w:val="24"/>
                <w:szCs w:val="24"/>
              </w:rPr>
              <w:t>Waga aparatu nie więcej niż 5 kg</w:t>
            </w:r>
          </w:p>
        </w:tc>
        <w:tc>
          <w:tcPr>
            <w:tcW w:w="1417" w:type="dxa"/>
            <w:vAlign w:val="center"/>
          </w:tcPr>
          <w:p w14:paraId="3C4B61C4" w14:textId="77777777" w:rsidR="007425C0" w:rsidRPr="008B1EC4" w:rsidRDefault="007425C0" w:rsidP="007425C0">
            <w:pPr>
              <w:jc w:val="center"/>
              <w:rPr>
                <w:sz w:val="24"/>
                <w:szCs w:val="24"/>
              </w:rPr>
            </w:pPr>
            <w:r w:rsidRPr="008B1EC4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2F276A5" w14:textId="22E49737" w:rsidR="007425C0" w:rsidRPr="000320F9" w:rsidRDefault="007425C0" w:rsidP="007425C0">
            <w:pPr>
              <w:jc w:val="center"/>
              <w:rPr>
                <w:sz w:val="24"/>
                <w:szCs w:val="24"/>
              </w:rPr>
            </w:pPr>
            <w:r w:rsidRPr="00D10672">
              <w:rPr>
                <w:sz w:val="24"/>
                <w:szCs w:val="24"/>
              </w:rPr>
              <w:t>TAK/NIE*</w:t>
            </w:r>
          </w:p>
        </w:tc>
      </w:tr>
      <w:tr w:rsidR="007425C0" w:rsidRPr="000320F9" w14:paraId="15C6808F" w14:textId="77777777" w:rsidTr="00732FC5">
        <w:tc>
          <w:tcPr>
            <w:tcW w:w="675" w:type="dxa"/>
          </w:tcPr>
          <w:p w14:paraId="12C1A9A4" w14:textId="77777777" w:rsidR="007425C0" w:rsidRPr="000320F9" w:rsidRDefault="007425C0" w:rsidP="007425C0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  <w:vAlign w:val="center"/>
          </w:tcPr>
          <w:p w14:paraId="2A95A370" w14:textId="77777777" w:rsidR="007425C0" w:rsidRPr="008B1EC4" w:rsidRDefault="007425C0" w:rsidP="007425C0">
            <w:pPr>
              <w:rPr>
                <w:sz w:val="24"/>
                <w:szCs w:val="24"/>
              </w:rPr>
            </w:pPr>
            <w:r w:rsidRPr="008B1EC4">
              <w:rPr>
                <w:sz w:val="24"/>
                <w:szCs w:val="24"/>
              </w:rPr>
              <w:t xml:space="preserve">Podstawa jezdna do zamontowania monitora. </w:t>
            </w:r>
          </w:p>
        </w:tc>
        <w:tc>
          <w:tcPr>
            <w:tcW w:w="1417" w:type="dxa"/>
            <w:vAlign w:val="center"/>
          </w:tcPr>
          <w:p w14:paraId="49ABD5A1" w14:textId="77777777" w:rsidR="007425C0" w:rsidRPr="008B1EC4" w:rsidRDefault="007425C0" w:rsidP="007425C0">
            <w:pPr>
              <w:jc w:val="center"/>
              <w:rPr>
                <w:sz w:val="24"/>
                <w:szCs w:val="24"/>
              </w:rPr>
            </w:pPr>
            <w:r w:rsidRPr="008B1EC4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602F6870" w14:textId="3689CC15" w:rsidR="007425C0" w:rsidRPr="000320F9" w:rsidRDefault="007425C0" w:rsidP="007425C0">
            <w:pPr>
              <w:jc w:val="center"/>
              <w:rPr>
                <w:sz w:val="24"/>
                <w:szCs w:val="24"/>
              </w:rPr>
            </w:pPr>
            <w:r w:rsidRPr="00D10672">
              <w:rPr>
                <w:sz w:val="24"/>
                <w:szCs w:val="24"/>
              </w:rPr>
              <w:t>TAK/NIE*</w:t>
            </w:r>
          </w:p>
        </w:tc>
      </w:tr>
    </w:tbl>
    <w:p w14:paraId="7B3EA8B1" w14:textId="77777777" w:rsidR="00112721" w:rsidRPr="000320F9" w:rsidRDefault="00112721">
      <w:pPr>
        <w:rPr>
          <w:sz w:val="24"/>
          <w:szCs w:val="24"/>
        </w:rPr>
      </w:pPr>
    </w:p>
    <w:p w14:paraId="029094BA" w14:textId="77777777" w:rsidR="00FA4F99" w:rsidRDefault="00FA4F99" w:rsidP="00FA4F99">
      <w:pPr>
        <w:rPr>
          <w:sz w:val="24"/>
          <w:szCs w:val="24"/>
        </w:rPr>
      </w:pPr>
      <w:r>
        <w:rPr>
          <w:sz w:val="24"/>
          <w:szCs w:val="24"/>
        </w:rPr>
        <w:t>*Niepotrzebne skreślić lub właściwe zaznaczyć</w:t>
      </w:r>
    </w:p>
    <w:p w14:paraId="7FA6535F" w14:textId="77777777" w:rsidR="00FA4F99" w:rsidRDefault="00FA4F99" w:rsidP="00FA4F99">
      <w:pPr>
        <w:widowControl w:val="0"/>
        <w:rPr>
          <w:rFonts w:eastAsia="MS Mincho"/>
          <w:b/>
          <w:sz w:val="24"/>
          <w:szCs w:val="24"/>
          <w:lang w:eastAsia="en-US"/>
        </w:rPr>
      </w:pPr>
      <w:r>
        <w:rPr>
          <w:rFonts w:eastAsia="MS Mincho"/>
          <w:b/>
          <w:sz w:val="24"/>
          <w:szCs w:val="24"/>
        </w:rPr>
        <w:t xml:space="preserve">UWAGI: </w:t>
      </w:r>
    </w:p>
    <w:p w14:paraId="702C93A7" w14:textId="77777777" w:rsidR="00FA4F99" w:rsidRDefault="00FA4F99" w:rsidP="00FA4F99">
      <w:pPr>
        <w:widowControl w:val="0"/>
        <w:numPr>
          <w:ilvl w:val="0"/>
          <w:numId w:val="8"/>
        </w:numPr>
        <w:contextualSpacing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Do dostawy Wykonawca jest zobowiązany dołączyć wszystkie akcesoria potrzebne do sprawdzenia wszystkich wymaganych przez Zamawiającego funkcji  </w:t>
      </w:r>
    </w:p>
    <w:p w14:paraId="79296D31" w14:textId="77777777" w:rsidR="00FA4F99" w:rsidRDefault="00FA4F99" w:rsidP="00FA4F99">
      <w:pPr>
        <w:widowControl w:val="0"/>
        <w:numPr>
          <w:ilvl w:val="0"/>
          <w:numId w:val="9"/>
        </w:num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Oświadczamy, iż zaoferowany przedmiot zamówienia spełnia warunki opisane w specyfikacji warunków zamówienia (SWZ) oraz posiada parametry opisane w Zestawieniu Parametrów Technicznych</w:t>
      </w:r>
    </w:p>
    <w:p w14:paraId="454EF6FF" w14:textId="77777777" w:rsidR="00FA4F99" w:rsidRDefault="00FA4F99" w:rsidP="00FA4F99">
      <w:pPr>
        <w:widowControl w:val="0"/>
        <w:numPr>
          <w:ilvl w:val="0"/>
          <w:numId w:val="9"/>
        </w:num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Oświadczamy, że w/w oferowany przedmiot zamówienia jest kompletny i będzie gotowy do użytkowania bez żadnych dodatkowych inwestycji.</w:t>
      </w:r>
    </w:p>
    <w:p w14:paraId="01667AC5" w14:textId="77777777" w:rsidR="00FA4F99" w:rsidRDefault="00FA4F99" w:rsidP="00FA4F99">
      <w:pPr>
        <w:widowControl w:val="0"/>
        <w:numPr>
          <w:ilvl w:val="0"/>
          <w:numId w:val="9"/>
        </w:num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Oświadczamy iż dostarczymy na swój koszt materiały potrzebne do sprawdzenia czy przedmiot zamówienia funkcjonuje prawidłowo</w:t>
      </w:r>
    </w:p>
    <w:p w14:paraId="53807AC8" w14:textId="77777777" w:rsidR="00FA4F99" w:rsidRDefault="00FA4F99" w:rsidP="00FA4F99">
      <w:pPr>
        <w:widowControl w:val="0"/>
        <w:numPr>
          <w:ilvl w:val="0"/>
          <w:numId w:val="9"/>
        </w:num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Oświadczamy, iż wszystkie zaoferowane elementy przedmiotu zamówienia są ze sobą kompatybilne.</w:t>
      </w:r>
    </w:p>
    <w:p w14:paraId="2DDA77BA" w14:textId="77777777" w:rsidR="00112721" w:rsidRPr="000320F9" w:rsidRDefault="00112721">
      <w:pPr>
        <w:rPr>
          <w:sz w:val="24"/>
          <w:szCs w:val="24"/>
        </w:rPr>
      </w:pPr>
    </w:p>
    <w:p w14:paraId="312FE3ED" w14:textId="77777777" w:rsidR="00112721" w:rsidRPr="000320F9" w:rsidRDefault="00112721">
      <w:pPr>
        <w:rPr>
          <w:sz w:val="24"/>
          <w:szCs w:val="24"/>
        </w:rPr>
      </w:pPr>
    </w:p>
    <w:sectPr w:rsidR="00112721" w:rsidRPr="000320F9" w:rsidSect="00FA5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140BC9"/>
    <w:multiLevelType w:val="hybridMultilevel"/>
    <w:tmpl w:val="81B2E9C2"/>
    <w:lvl w:ilvl="0" w:tplc="C4768B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03224"/>
    <w:multiLevelType w:val="hybridMultilevel"/>
    <w:tmpl w:val="A1885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A06E7"/>
    <w:multiLevelType w:val="hybridMultilevel"/>
    <w:tmpl w:val="C062F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557CD"/>
    <w:multiLevelType w:val="hybridMultilevel"/>
    <w:tmpl w:val="4FB407B8"/>
    <w:lvl w:ilvl="0" w:tplc="C4768B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23AA7"/>
    <w:multiLevelType w:val="hybridMultilevel"/>
    <w:tmpl w:val="89BC588C"/>
    <w:lvl w:ilvl="0" w:tplc="C4768B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691D39D0"/>
    <w:multiLevelType w:val="hybridMultilevel"/>
    <w:tmpl w:val="C4080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721"/>
    <w:rsid w:val="000320F9"/>
    <w:rsid w:val="0007501E"/>
    <w:rsid w:val="00112721"/>
    <w:rsid w:val="00145CEA"/>
    <w:rsid w:val="001726BF"/>
    <w:rsid w:val="001B1EBB"/>
    <w:rsid w:val="002A0680"/>
    <w:rsid w:val="00343CA4"/>
    <w:rsid w:val="003F45F1"/>
    <w:rsid w:val="00514B1D"/>
    <w:rsid w:val="005B1C8B"/>
    <w:rsid w:val="005E5B8C"/>
    <w:rsid w:val="006D44D4"/>
    <w:rsid w:val="006E25FC"/>
    <w:rsid w:val="007425C0"/>
    <w:rsid w:val="007D4C4C"/>
    <w:rsid w:val="008B1EC4"/>
    <w:rsid w:val="008E1B31"/>
    <w:rsid w:val="00985A8A"/>
    <w:rsid w:val="00A14D4B"/>
    <w:rsid w:val="00BC62A3"/>
    <w:rsid w:val="00C040D0"/>
    <w:rsid w:val="00C20677"/>
    <w:rsid w:val="00C44A2D"/>
    <w:rsid w:val="00CB22CA"/>
    <w:rsid w:val="00EA4F40"/>
    <w:rsid w:val="00F32068"/>
    <w:rsid w:val="00F55EB2"/>
    <w:rsid w:val="00FA4F99"/>
    <w:rsid w:val="00FA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F85E"/>
  <w15:docId w15:val="{F334F26D-9BE9-439B-A6D8-E89B22E2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112721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16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112721"/>
    <w:pPr>
      <w:jc w:val="center"/>
    </w:pPr>
    <w:rPr>
      <w:rFonts w:ascii="Bookman Old Style" w:hAnsi="Bookman Old Style" w:cs="Bookman Old Style"/>
      <w:b/>
      <w:sz w:val="24"/>
    </w:rPr>
  </w:style>
  <w:style w:type="character" w:customStyle="1" w:styleId="PodtytuZnak">
    <w:name w:val="Podtytuł Znak"/>
    <w:basedOn w:val="Domylnaczcionkaakapitu"/>
    <w:link w:val="Podtytu"/>
    <w:rsid w:val="00112721"/>
    <w:rPr>
      <w:rFonts w:ascii="Bookman Old Style" w:eastAsia="Times New Roman" w:hAnsi="Bookman Old Style" w:cs="Bookman Old Style"/>
      <w:b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27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2721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11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112721"/>
    <w:rPr>
      <w:rFonts w:ascii="Arial" w:eastAsia="Times New Roman" w:hAnsi="Arial" w:cs="Arial"/>
      <w:b/>
      <w:sz w:val="16"/>
      <w:szCs w:val="20"/>
      <w:lang w:val="de-DE" w:eastAsia="zh-CN"/>
    </w:rPr>
  </w:style>
  <w:style w:type="paragraph" w:styleId="Bezodstpw">
    <w:name w:val="No Spacing"/>
    <w:uiPriority w:val="1"/>
    <w:qFormat/>
    <w:rsid w:val="00CB22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0320F9"/>
    <w:pPr>
      <w:ind w:left="720"/>
      <w:contextualSpacing/>
    </w:pPr>
  </w:style>
  <w:style w:type="paragraph" w:customStyle="1" w:styleId="Domylnie">
    <w:name w:val="Domy?lnie"/>
    <w:qFormat/>
    <w:rsid w:val="00FA4F99"/>
    <w:pPr>
      <w:widowControl w:val="0"/>
      <w:spacing w:after="0" w:line="240" w:lineRule="auto"/>
    </w:pPr>
    <w:rPr>
      <w:rFonts w:ascii="ArialMT" w:eastAsia="Times New Roman" w:hAnsi="ArialMT" w:cs="ArialMT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3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Hercka</dc:creator>
  <cp:lastModifiedBy>Karina Madej</cp:lastModifiedBy>
  <cp:revision>10</cp:revision>
  <dcterms:created xsi:type="dcterms:W3CDTF">2021-06-11T12:49:00Z</dcterms:created>
  <dcterms:modified xsi:type="dcterms:W3CDTF">2021-06-18T12:05:00Z</dcterms:modified>
</cp:coreProperties>
</file>