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D414" w14:textId="66225983" w:rsidR="00E9300C" w:rsidRDefault="00E9300C" w:rsidP="00E9300C">
      <w:pPr>
        <w:spacing w:after="0"/>
      </w:pPr>
      <w:bookmarkStart w:id="0" w:name="_Hlk116389272"/>
      <w:bookmarkStart w:id="1" w:name="_Hlk522899271"/>
      <w:r w:rsidRPr="00E9300C">
        <w:rPr>
          <w:b/>
          <w:bCs/>
        </w:rPr>
        <w:t xml:space="preserve">DZP.281.23A.2024                                                                                        </w:t>
      </w:r>
      <w:r w:rsidR="006D48ED" w:rsidRPr="006D48ED">
        <w:rPr>
          <w:b/>
          <w:bCs/>
          <w:color w:val="FF0000"/>
        </w:rPr>
        <w:t xml:space="preserve">Zmodyfikowany </w:t>
      </w:r>
      <w:r>
        <w:t xml:space="preserve">załącznik nr  8 </w:t>
      </w:r>
    </w:p>
    <w:p w14:paraId="4D58DDA1" w14:textId="77777777" w:rsidR="00E9300C" w:rsidRPr="00C204B6" w:rsidRDefault="00E9300C" w:rsidP="00E9300C">
      <w:pPr>
        <w:spacing w:after="0"/>
        <w:ind w:firstLine="5670"/>
        <w:rPr>
          <w:rFonts w:ascii="Liberation Serif" w:eastAsia="NSimSun" w:hAnsi="Liberation Serif" w:cs="Liberation Serif"/>
          <w:i/>
          <w:iCs/>
          <w:strike/>
          <w:kern w:val="1"/>
          <w:lang w:eastAsia="hi-IN" w:bidi="hi-IN"/>
        </w:rPr>
      </w:pPr>
      <w:r w:rsidRPr="00C204B6">
        <w:rPr>
          <w:i/>
          <w:iCs/>
        </w:rPr>
        <w:t>(załącznik nr 3 do umowy)</w:t>
      </w:r>
    </w:p>
    <w:p w14:paraId="653B4593" w14:textId="77777777" w:rsidR="00E9300C" w:rsidRDefault="00E9300C" w:rsidP="00E9300C">
      <w:pPr>
        <w:spacing w:after="0"/>
        <w:rPr>
          <w:rFonts w:ascii="Liberation Serif" w:eastAsia="NSimSun" w:hAnsi="Liberation Serif" w:cs="Liberation Serif"/>
          <w:strike/>
          <w:kern w:val="1"/>
          <w:lang w:eastAsia="hi-IN" w:bidi="hi-IN"/>
        </w:rPr>
      </w:pPr>
    </w:p>
    <w:p w14:paraId="2DE8FB4F" w14:textId="77777777" w:rsidR="00E9300C" w:rsidRDefault="00E9300C" w:rsidP="00E9300C">
      <w:pPr>
        <w:widowControl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ZESTAWIENIE  PARAMETRÓW TECHNICZNYCH </w:t>
      </w:r>
    </w:p>
    <w:p w14:paraId="5DFDD68C" w14:textId="77777777" w:rsidR="00E9300C" w:rsidRDefault="00E9300C" w:rsidP="00E9300C">
      <w:pPr>
        <w:widowControl w:val="0"/>
        <w:spacing w:after="0"/>
        <w:jc w:val="center"/>
        <w:rPr>
          <w:rFonts w:cs="Arial"/>
          <w:b/>
          <w:bCs/>
          <w:kern w:val="1"/>
          <w:sz w:val="20"/>
          <w:lang w:eastAsia="hi-IN" w:bidi="hi-IN"/>
        </w:rPr>
      </w:pPr>
      <w:r>
        <w:rPr>
          <w:sz w:val="28"/>
          <w:szCs w:val="28"/>
        </w:rPr>
        <w:t>OFEROWANEGO DO NAJMU PRZEDMIOTU ZAMÓWIENIA</w:t>
      </w:r>
    </w:p>
    <w:p w14:paraId="6E1C9252" w14:textId="77777777" w:rsidR="00E9300C" w:rsidRDefault="00E9300C" w:rsidP="00E9300C">
      <w:pPr>
        <w:widowControl w:val="0"/>
        <w:spacing w:after="0" w:line="100" w:lineRule="atLeast"/>
        <w:rPr>
          <w:rFonts w:cs="Arial"/>
          <w:b/>
          <w:bCs/>
          <w:kern w:val="1"/>
          <w:sz w:val="20"/>
          <w:lang w:eastAsia="hi-IN" w:bidi="hi-IN"/>
        </w:rPr>
      </w:pPr>
    </w:p>
    <w:p w14:paraId="59264F58" w14:textId="77777777" w:rsidR="00E9300C" w:rsidRPr="0092161D" w:rsidRDefault="00E9300C" w:rsidP="00E9300C">
      <w:pPr>
        <w:widowControl w:val="0"/>
        <w:spacing w:after="0" w:line="100" w:lineRule="atLeast"/>
        <w:rPr>
          <w:rFonts w:cs="Arial"/>
          <w:b/>
          <w:bCs/>
          <w:kern w:val="1"/>
          <w:sz w:val="20"/>
          <w:lang w:eastAsia="hi-IN" w:bidi="hi-IN"/>
        </w:rPr>
      </w:pPr>
      <w:r>
        <w:rPr>
          <w:rFonts w:cs="Arial"/>
          <w:b/>
          <w:bCs/>
          <w:kern w:val="1"/>
          <w:sz w:val="20"/>
          <w:lang w:eastAsia="hi-IN" w:bidi="hi-IN"/>
        </w:rPr>
        <w:t xml:space="preserve">Dotyczy pakietu 1:  </w:t>
      </w:r>
      <w:r w:rsidRPr="0092161D">
        <w:rPr>
          <w:rFonts w:cs="Arial"/>
          <w:b/>
          <w:bCs/>
          <w:kern w:val="1"/>
          <w:sz w:val="20"/>
          <w:lang w:eastAsia="hi-IN" w:bidi="hi-IN"/>
        </w:rPr>
        <w:t>Dostawa odczynników do hematologii 5 DIFF wraz z najmem analizatorów</w:t>
      </w:r>
    </w:p>
    <w:p w14:paraId="2DBED10A" w14:textId="77777777" w:rsidR="00E9300C" w:rsidRDefault="00E9300C" w:rsidP="00E9300C">
      <w:pPr>
        <w:spacing w:before="28" w:after="0"/>
        <w:textAlignment w:val="baseline"/>
        <w:rPr>
          <w:rFonts w:cs="Arial"/>
          <w:b/>
          <w:bCs/>
          <w:kern w:val="1"/>
          <w:sz w:val="20"/>
          <w:u w:val="single"/>
          <w:lang w:eastAsia="hi-IN" w:bidi="hi-IN"/>
        </w:rPr>
      </w:pPr>
    </w:p>
    <w:p w14:paraId="0C663FF5" w14:textId="77777777" w:rsidR="00E9300C" w:rsidRDefault="00E9300C" w:rsidP="00E9300C">
      <w:pPr>
        <w:keepNext/>
        <w:tabs>
          <w:tab w:val="left" w:pos="708"/>
        </w:tabs>
        <w:spacing w:after="0" w:line="100" w:lineRule="atLeast"/>
        <w:jc w:val="center"/>
        <w:rPr>
          <w:b/>
          <w:sz w:val="20"/>
        </w:rPr>
      </w:pPr>
      <w:r>
        <w:rPr>
          <w:b/>
          <w:bCs/>
          <w:sz w:val="20"/>
        </w:rPr>
        <w:t>AUTOMATYCZNY ANALIZATOR HEMATOLOGICZNY 5 DIFF</w:t>
      </w:r>
    </w:p>
    <w:p w14:paraId="49B04CE1" w14:textId="77777777" w:rsidR="00E9300C" w:rsidRDefault="00E9300C" w:rsidP="00E9300C">
      <w:pPr>
        <w:spacing w:after="0" w:line="100" w:lineRule="atLeast"/>
        <w:jc w:val="center"/>
        <w:rPr>
          <w:b/>
          <w:sz w:val="20"/>
        </w:rPr>
      </w:pPr>
      <w:r>
        <w:rPr>
          <w:b/>
          <w:sz w:val="20"/>
        </w:rPr>
        <w:t>W   ILOŚCI   2  SZTUK</w:t>
      </w:r>
    </w:p>
    <w:tbl>
      <w:tblPr>
        <w:tblW w:w="0" w:type="auto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8566"/>
      </w:tblGrid>
      <w:tr w:rsidR="00E9300C" w:rsidRPr="000C6219" w14:paraId="09255562" w14:textId="77777777" w:rsidTr="00E875D6">
        <w:tc>
          <w:tcPr>
            <w:tcW w:w="390" w:type="dxa"/>
            <w:shd w:val="clear" w:color="auto" w:fill="FFFFFF"/>
          </w:tcPr>
          <w:p w14:paraId="0B823A65" w14:textId="77777777" w:rsidR="00E9300C" w:rsidRPr="000C6219" w:rsidRDefault="00E9300C" w:rsidP="00E875D6">
            <w:pPr>
              <w:widowControl w:val="0"/>
              <w:suppressLineNumbers/>
              <w:spacing w:line="100" w:lineRule="atLeast"/>
              <w:ind w:left="57"/>
              <w:jc w:val="center"/>
              <w:rPr>
                <w:rFonts w:eastAsia="Tahoma" w:cs="Tahoma"/>
                <w:b/>
                <w:bCs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1E06E253" w14:textId="77777777" w:rsidR="00E9300C" w:rsidRPr="000C6219" w:rsidRDefault="00E9300C" w:rsidP="00E875D6">
            <w:pPr>
              <w:widowControl w:val="0"/>
              <w:suppressLineNumbers/>
              <w:spacing w:line="100" w:lineRule="atLeast"/>
              <w:jc w:val="center"/>
              <w:rPr>
                <w:rFonts w:eastAsia="Tahoma" w:cs="Tahoma"/>
                <w:b/>
                <w:bCs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 xml:space="preserve">Opis </w:t>
            </w:r>
            <w:r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 xml:space="preserve">wymaganego </w:t>
            </w:r>
            <w:r w:rsidRPr="000C6219"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>parametru, funkcji</w:t>
            </w:r>
          </w:p>
        </w:tc>
      </w:tr>
      <w:tr w:rsidR="00E9300C" w:rsidRPr="000C6219" w14:paraId="093F882D" w14:textId="77777777" w:rsidTr="00E875D6">
        <w:tc>
          <w:tcPr>
            <w:tcW w:w="390" w:type="dxa"/>
            <w:shd w:val="clear" w:color="auto" w:fill="FFFFFF"/>
            <w:vAlign w:val="center"/>
          </w:tcPr>
          <w:p w14:paraId="78495229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182" w:right="68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2FE1ECA0" w14:textId="77777777" w:rsidR="00E9300C" w:rsidRPr="000C6219" w:rsidRDefault="00E9300C" w:rsidP="00E875D6">
            <w:pPr>
              <w:widowControl w:val="0"/>
              <w:snapToGrid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Analizatory hematologiczne  </w:t>
            </w: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5 diff  </w:t>
            </w: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– 2 szt,  po pełnym przeglądzie technicznym  nie starsze niż 2017 r</w:t>
            </w:r>
          </w:p>
        </w:tc>
      </w:tr>
      <w:tr w:rsidR="00E9300C" w:rsidRPr="000C6219" w14:paraId="12786E57" w14:textId="77777777" w:rsidTr="00E875D6">
        <w:tc>
          <w:tcPr>
            <w:tcW w:w="390" w:type="dxa"/>
            <w:shd w:val="clear" w:color="auto" w:fill="FFFFFF"/>
            <w:vAlign w:val="center"/>
          </w:tcPr>
          <w:p w14:paraId="6557D5DA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75B3EC2D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pracy w trybie automatycznym (zautomatyzowany podajnik) oraz manualnym</w:t>
            </w:r>
          </w:p>
        </w:tc>
      </w:tr>
      <w:tr w:rsidR="00E9300C" w:rsidRPr="000C6219" w14:paraId="56E5B74D" w14:textId="77777777" w:rsidTr="00E875D6">
        <w:tc>
          <w:tcPr>
            <w:tcW w:w="390" w:type="dxa"/>
            <w:shd w:val="clear" w:color="auto" w:fill="FFFFFF"/>
            <w:vAlign w:val="center"/>
          </w:tcPr>
          <w:p w14:paraId="312DB9FA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42447267" w14:textId="33B85626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Wydajność min. </w:t>
            </w:r>
            <w:r w:rsidR="007F6AF9" w:rsidRPr="007F6AF9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>80</w:t>
            </w:r>
            <w:r w:rsidRPr="007F6AF9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próbek na godzinę.</w:t>
            </w:r>
          </w:p>
        </w:tc>
      </w:tr>
      <w:tr w:rsidR="00E9300C" w:rsidRPr="000C6219" w14:paraId="063436D8" w14:textId="77777777" w:rsidTr="00E875D6">
        <w:tc>
          <w:tcPr>
            <w:tcW w:w="390" w:type="dxa"/>
            <w:shd w:val="clear" w:color="auto" w:fill="FFFFFF"/>
            <w:vAlign w:val="center"/>
          </w:tcPr>
          <w:p w14:paraId="45B5F5AA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709E5BCA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Materiał do badania: krew pełna, płyny z jam ciała., PMR, bez potrzeby użycia dodatkowych odczynników.</w:t>
            </w:r>
          </w:p>
        </w:tc>
      </w:tr>
      <w:tr w:rsidR="00E9300C" w:rsidRPr="000C6219" w14:paraId="6C005A12" w14:textId="77777777" w:rsidTr="00E875D6">
        <w:trPr>
          <w:trHeight w:val="1664"/>
        </w:trPr>
        <w:tc>
          <w:tcPr>
            <w:tcW w:w="390" w:type="dxa"/>
            <w:shd w:val="clear" w:color="auto" w:fill="FFFFFF"/>
            <w:vAlign w:val="center"/>
          </w:tcPr>
          <w:p w14:paraId="1C28A3A9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E1B3DCB" w14:textId="77777777" w:rsidR="00E9300C" w:rsidRPr="00B66F02" w:rsidRDefault="00E9300C" w:rsidP="00E875D6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B66F02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Automatyczna analiza parametrów raportowanych na wyniku: (jako parametry diagnostyczne):</w:t>
            </w:r>
          </w:p>
          <w:p w14:paraId="561E85D0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B66F02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WBC,:RBC:HGB;HCT;MCV;MCHC; MCH;PLT;RDW-SD;RDW-CV:MPV;P-LCR;PCT;PDW;%NE;%LY;%MO;%EOS%BAS;;;#NE;#LY;#MO;#EOS#BAS;%IG;#IG,%NRBC, #NRBC, MicroR, MacroR</w:t>
            </w:r>
            <w:r w:rsidRPr="00B66F02">
              <w:t xml:space="preserve"> </w:t>
            </w:r>
            <w:r w:rsidRPr="00B66F02">
              <w:rPr>
                <w:rFonts w:eastAsia="SimSun" w:cs="Arial"/>
                <w:i/>
                <w:iCs/>
                <w:kern w:val="1"/>
                <w:sz w:val="18"/>
                <w:szCs w:val="18"/>
                <w:lang w:eastAsia="hi-IN" w:bidi="hi-IN"/>
              </w:rPr>
              <w:t>(Zamawiający dopuszcza automatyczny analizator hematologiczny 5 DIFF, gdzie parametry: MicroR oraz MacroR są oznaczane jako parametr naukowy i są wysyłane do LIS na wyniku)</w:t>
            </w:r>
          </w:p>
        </w:tc>
      </w:tr>
      <w:tr w:rsidR="00E9300C" w:rsidRPr="000C6219" w14:paraId="62329D6B" w14:textId="77777777" w:rsidTr="006C4C0D">
        <w:trPr>
          <w:trHeight w:val="800"/>
        </w:trPr>
        <w:tc>
          <w:tcPr>
            <w:tcW w:w="390" w:type="dxa"/>
            <w:shd w:val="clear" w:color="auto" w:fill="FFFFFF"/>
            <w:vAlign w:val="center"/>
          </w:tcPr>
          <w:p w14:paraId="648C58C0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7735B376" w14:textId="7F39D68F" w:rsidR="00546852" w:rsidRPr="000C6219" w:rsidRDefault="00E9300C" w:rsidP="006C4C0D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Parametry retikulocytarne dające na wyniku ocenę ich ilości zarówno w wartościach bezwzględnych jak i w %,  stężenie HGB w RET, IRF (z podziałem na </w:t>
            </w:r>
            <w:r w:rsidR="00546852"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LFR: MFR; HFR</w:t>
            </w:r>
            <w:r w:rsidR="00546852"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546852" w:rsidRPr="00546852">
              <w:rPr>
                <w:color w:val="FF0000"/>
                <w:kern w:val="1"/>
                <w:sz w:val="18"/>
                <w:szCs w:val="18"/>
                <w:lang w:eastAsia="hi-IN" w:bidi="hi-IN"/>
              </w:rPr>
              <w:t xml:space="preserve">lub </w:t>
            </w:r>
            <w:r w:rsidRPr="00546852">
              <w:rPr>
                <w:color w:val="FF0000"/>
                <w:kern w:val="1"/>
                <w:sz w:val="18"/>
                <w:szCs w:val="18"/>
                <w:lang w:eastAsia="hi-IN" w:bidi="hi-IN"/>
              </w:rPr>
              <w:t>LFR: MFR; HFR</w:t>
            </w:r>
            <w:r w:rsidR="00546852" w:rsidRPr="00546852">
              <w:rPr>
                <w:color w:val="FF0000"/>
                <w:kern w:val="1"/>
                <w:sz w:val="18"/>
                <w:szCs w:val="18"/>
                <w:lang w:eastAsia="hi-IN" w:bidi="hi-IN"/>
              </w:rPr>
              <w:t>: Delta -He</w:t>
            </w:r>
            <w:r w:rsidRPr="00546852">
              <w:rPr>
                <w:color w:val="FF0000"/>
                <w:kern w:val="1"/>
                <w:sz w:val="18"/>
                <w:szCs w:val="18"/>
                <w:lang w:eastAsia="hi-IN" w:bidi="hi-IN"/>
              </w:rPr>
              <w:t xml:space="preserve">). </w:t>
            </w: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Wszystkie uzyskane wyniki, jako parametry diagnostyczne, raportowane do systemu informatycznego. (dotyczy lokalizacji ul. Medyków</w:t>
            </w:r>
          </w:p>
        </w:tc>
      </w:tr>
      <w:tr w:rsidR="00E9300C" w:rsidRPr="000C6219" w14:paraId="67B89B05" w14:textId="77777777" w:rsidTr="00E875D6">
        <w:tc>
          <w:tcPr>
            <w:tcW w:w="390" w:type="dxa"/>
            <w:shd w:val="clear" w:color="auto" w:fill="FFFFFF"/>
            <w:vAlign w:val="center"/>
          </w:tcPr>
          <w:p w14:paraId="4ACDECE9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90674B8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Pomiar bezpośredni hemoglobiny w retikulocytach do monitorowania anemii z niedoboru żelaza – uzyskany wynik przesyłamy do LSI jako parametr diagnostyczny: (dotyczy lokalizacji Medyków)</w:t>
            </w:r>
          </w:p>
        </w:tc>
      </w:tr>
      <w:tr w:rsidR="00E9300C" w:rsidRPr="000C6219" w14:paraId="49310300" w14:textId="77777777" w:rsidTr="00E875D6">
        <w:tc>
          <w:tcPr>
            <w:tcW w:w="390" w:type="dxa"/>
            <w:shd w:val="clear" w:color="auto" w:fill="FFFFFF"/>
            <w:vAlign w:val="center"/>
          </w:tcPr>
          <w:p w14:paraId="30200966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8156E30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Pomiar PLT metodą impedancyjną oraz metodą optyczną (PLT-O dotyczy lokalizacji ul. Medyków). Wyniki pomiaru płytek metodą optyczną powinny być mierzone i wysyłane do systemu informatycznego jako parametr diagnostyczny.</w:t>
            </w:r>
          </w:p>
        </w:tc>
      </w:tr>
      <w:tr w:rsidR="00E9300C" w:rsidRPr="000C6219" w14:paraId="25AD4427" w14:textId="77777777" w:rsidTr="00E875D6">
        <w:trPr>
          <w:trHeight w:val="1393"/>
        </w:trPr>
        <w:tc>
          <w:tcPr>
            <w:tcW w:w="390" w:type="dxa"/>
            <w:shd w:val="clear" w:color="auto" w:fill="FFFFFF"/>
            <w:vAlign w:val="center"/>
          </w:tcPr>
          <w:p w14:paraId="784CEF7D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643AB1A4" w14:textId="1A5201D3" w:rsidR="00927271" w:rsidRDefault="00E9300C" w:rsidP="005F7E18">
            <w:pPr>
              <w:widowControl w:val="0"/>
              <w:spacing w:after="0" w:line="240" w:lineRule="auto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8B0656">
              <w:rPr>
                <w:color w:val="000000"/>
                <w:kern w:val="1"/>
                <w:sz w:val="18"/>
                <w:szCs w:val="18"/>
                <w:lang w:eastAsia="hi-IN" w:bidi="hi-IN"/>
              </w:rPr>
              <w:t>Parametry diagnostyczne określające</w:t>
            </w:r>
            <w:r w:rsidR="00277304">
              <w:t xml:space="preserve"> </w:t>
            </w:r>
            <w:r w:rsidR="00277304" w:rsidRPr="00277304">
              <w:rPr>
                <w:color w:val="FF0000"/>
                <w:kern w:val="1"/>
                <w:sz w:val="18"/>
                <w:szCs w:val="18"/>
                <w:lang w:eastAsia="hi-IN" w:bidi="hi-IN"/>
              </w:rPr>
              <w:t>stan aktywacji neutrofili oraz limfocytów</w:t>
            </w:r>
            <w:r w:rsidR="00927271" w:rsidRPr="00277304">
              <w:rPr>
                <w:color w:val="FF0000"/>
                <w:kern w:val="1"/>
                <w:sz w:val="18"/>
                <w:szCs w:val="18"/>
                <w:lang w:eastAsia="hi-IN" w:bidi="hi-IN"/>
              </w:rPr>
              <w:t xml:space="preserve">: </w:t>
            </w:r>
          </w:p>
          <w:p w14:paraId="233A76F2" w14:textId="3EA1B494" w:rsidR="00927271" w:rsidRDefault="00277304" w:rsidP="005F7E18">
            <w:pPr>
              <w:widowControl w:val="0"/>
              <w:spacing w:after="0" w:line="240" w:lineRule="auto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FF0000"/>
                <w:kern w:val="2"/>
                <w:sz w:val="18"/>
                <w:szCs w:val="18"/>
                <w:lang w:eastAsia="hi-IN" w:bidi="hi-IN"/>
              </w:rPr>
              <w:t xml:space="preserve">ROZWIĄZANIE </w:t>
            </w:r>
            <w:r w:rsidR="00927271" w:rsidRPr="005F7E18">
              <w:rPr>
                <w:color w:val="FF0000"/>
                <w:kern w:val="1"/>
                <w:sz w:val="18"/>
                <w:szCs w:val="18"/>
                <w:lang w:eastAsia="hi-IN" w:bidi="hi-IN"/>
              </w:rPr>
              <w:t xml:space="preserve">nr 1:  </w:t>
            </w:r>
            <w:r w:rsidR="00E9300C" w:rsidRPr="008B0656"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ilościowo stan aktywacji neutrofili oraz limfocytów reaktywnych i syntetyzujących przeciwciała (w wartościach odsetkowych i bezwzględnych), pomocne w szybkim diagnozowaniu i różnicowaniu stanów zapalnych i infekcyjnych. Parametry te powinny być mierzone z wykorzystaniem fluorescencyjnej cytometrii </w:t>
            </w:r>
          </w:p>
          <w:p w14:paraId="097812BE" w14:textId="2A236EEC" w:rsidR="00927271" w:rsidRPr="005F7E18" w:rsidRDefault="00927271" w:rsidP="005F7E18">
            <w:pPr>
              <w:widowControl w:val="0"/>
              <w:spacing w:after="0" w:line="240" w:lineRule="auto"/>
              <w:rPr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5F7E18">
              <w:rPr>
                <w:color w:val="FF0000"/>
                <w:kern w:val="1"/>
                <w:sz w:val="18"/>
                <w:szCs w:val="18"/>
                <w:lang w:eastAsia="hi-IN" w:bidi="hi-IN"/>
              </w:rPr>
              <w:t xml:space="preserve">LUB </w:t>
            </w:r>
          </w:p>
          <w:p w14:paraId="3A76EC97" w14:textId="564056BF" w:rsidR="00927271" w:rsidRDefault="00277304" w:rsidP="005F7E18">
            <w:pPr>
              <w:widowControl w:val="0"/>
              <w:spacing w:after="0" w:line="240" w:lineRule="auto"/>
              <w:rPr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FF0000"/>
                <w:kern w:val="2"/>
                <w:sz w:val="18"/>
                <w:szCs w:val="18"/>
                <w:lang w:eastAsia="hi-IN" w:bidi="hi-IN"/>
              </w:rPr>
              <w:t xml:space="preserve">ROZWIĄZANIE </w:t>
            </w:r>
            <w:r w:rsidR="00927271" w:rsidRPr="00927271">
              <w:rPr>
                <w:color w:val="FF0000"/>
                <w:kern w:val="1"/>
                <w:sz w:val="18"/>
                <w:szCs w:val="18"/>
                <w:lang w:eastAsia="hi-IN" w:bidi="hi-IN"/>
              </w:rPr>
              <w:t xml:space="preserve">nr 2:  </w:t>
            </w:r>
            <w:r w:rsidR="00927271" w:rsidRPr="00927271">
              <w:rPr>
                <w:rFonts w:eastAsia="Tahoma" w:cs="Tahoma"/>
                <w:color w:val="FF0000"/>
                <w:kern w:val="1"/>
                <w:sz w:val="18"/>
                <w:szCs w:val="18"/>
              </w:rPr>
              <w:t xml:space="preserve"> </w:t>
            </w:r>
            <w:r w:rsidR="00927271" w:rsidRPr="005F7E18">
              <w:rPr>
                <w:color w:val="FF0000"/>
                <w:kern w:val="1"/>
                <w:sz w:val="18"/>
                <w:szCs w:val="18"/>
                <w:lang w:eastAsia="hi-IN" w:bidi="hi-IN"/>
              </w:rPr>
              <w:t>stan aktywacji neutrofilii za pomocą parametrów odzwierciedlających stan neutrofili względem ich reaktywności oraz ziarnistości, opisanych odpowiednio w jednostkach „Fl” oraz „SI” oraz oznaczenia parametrów limfocytów reaktywnych i limfocytów syntetyzujących przeciwciała, których oba są prezentowane w wartościach odsetkowych i bezwzględnych. Parametry mierzone z wykorzystaniem fluorescencyjnej cytometrii przepływowej i dostępne w rutynowym badaniu morfologii (CBC + DIFF).</w:t>
            </w:r>
          </w:p>
          <w:p w14:paraId="4A2C041C" w14:textId="77777777" w:rsidR="005F7E18" w:rsidRPr="00927271" w:rsidRDefault="005F7E18" w:rsidP="005F7E18">
            <w:pPr>
              <w:widowControl w:val="0"/>
              <w:spacing w:after="0" w:line="240" w:lineRule="auto"/>
              <w:rPr>
                <w:rFonts w:eastAsia="Tahoma" w:cs="Tahoma"/>
                <w:color w:val="FF0000"/>
                <w:kern w:val="1"/>
                <w:sz w:val="18"/>
                <w:szCs w:val="18"/>
              </w:rPr>
            </w:pPr>
          </w:p>
          <w:p w14:paraId="3A81EEA7" w14:textId="77777777" w:rsidR="00E9300C" w:rsidRPr="008B0656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 xml:space="preserve">Uwaga: </w:t>
            </w:r>
            <w:r w:rsidRPr="0087693F"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 xml:space="preserve">PARAMETR </w:t>
            </w:r>
            <w:r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>NIEOBOWIĄZKOWY</w:t>
            </w:r>
            <w:r w:rsidRPr="0087693F"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>. Punktowany zgodnie z załącznikiem nr 1 do SWZ</w:t>
            </w:r>
            <w:r>
              <w:rPr>
                <w:rFonts w:eastAsia="Tahoma" w:cs="Tahoma"/>
                <w:kern w:val="1"/>
                <w:sz w:val="18"/>
                <w:szCs w:val="18"/>
              </w:rPr>
              <w:t>.</w:t>
            </w:r>
          </w:p>
        </w:tc>
      </w:tr>
      <w:tr w:rsidR="00E9300C" w:rsidRPr="000C6219" w14:paraId="3B42BA77" w14:textId="77777777" w:rsidTr="00E875D6">
        <w:trPr>
          <w:trHeight w:val="461"/>
        </w:trPr>
        <w:tc>
          <w:tcPr>
            <w:tcW w:w="390" w:type="dxa"/>
            <w:shd w:val="clear" w:color="auto" w:fill="FFFFFF"/>
            <w:vAlign w:val="center"/>
          </w:tcPr>
          <w:p w14:paraId="031C4A96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6F661BBB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Analizator ma możliwość wykonania badania w systemie CBC oraz CBC + Diff.</w:t>
            </w:r>
          </w:p>
        </w:tc>
      </w:tr>
      <w:tr w:rsidR="00E9300C" w:rsidRPr="000C6219" w14:paraId="2D293189" w14:textId="77777777" w:rsidTr="00E875D6">
        <w:trPr>
          <w:trHeight w:val="631"/>
        </w:trPr>
        <w:tc>
          <w:tcPr>
            <w:tcW w:w="390" w:type="dxa"/>
            <w:shd w:val="clear" w:color="auto" w:fill="FFFFFF"/>
            <w:vAlign w:val="center"/>
          </w:tcPr>
          <w:p w14:paraId="09F8366F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124CF394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Zmiana trybu pracy z CBC na CBC + Diff i odwrotnie bez konieczności przepłukiwania aparatu oraz oszczędzająca odczynniki w trybie CBC</w:t>
            </w:r>
          </w:p>
        </w:tc>
      </w:tr>
      <w:tr w:rsidR="00E9300C" w:rsidRPr="000C6219" w14:paraId="0B7C4DF5" w14:textId="77777777" w:rsidTr="00E875D6">
        <w:tc>
          <w:tcPr>
            <w:tcW w:w="390" w:type="dxa"/>
            <w:shd w:val="clear" w:color="auto" w:fill="FFFFFF"/>
            <w:vAlign w:val="center"/>
          </w:tcPr>
          <w:p w14:paraId="205E1429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43835FF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Aspiracja próbki do pomiaru bezpośrednio z probówek aspiracyjno-próżniowych (system Kabe, Sarsted) lub </w:t>
            </w: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próżniowym(Vacutainer) – próbki otwarte lub nakłuwane</w:t>
            </w:r>
          </w:p>
        </w:tc>
      </w:tr>
      <w:tr w:rsidR="00E9300C" w:rsidRPr="000C6219" w14:paraId="73CD6973" w14:textId="77777777" w:rsidTr="00E875D6">
        <w:tc>
          <w:tcPr>
            <w:tcW w:w="390" w:type="dxa"/>
            <w:shd w:val="clear" w:color="auto" w:fill="FFFFFF"/>
            <w:vAlign w:val="center"/>
          </w:tcPr>
          <w:p w14:paraId="3AC76D12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13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0FB026CE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Podajnik automatyczny umożliwiający identyfikację próbek z zastosowaniem kodów kreskowych, oraz zapewniający prawidłowe ich mieszanie – minimum 50 próbek</w:t>
            </w:r>
          </w:p>
        </w:tc>
      </w:tr>
      <w:tr w:rsidR="00E9300C" w:rsidRPr="000C6219" w14:paraId="40BCD5E7" w14:textId="77777777" w:rsidTr="00E875D6">
        <w:tc>
          <w:tcPr>
            <w:tcW w:w="390" w:type="dxa"/>
            <w:shd w:val="clear" w:color="auto" w:fill="FFFFFF"/>
            <w:vAlign w:val="center"/>
          </w:tcPr>
          <w:p w14:paraId="2A535EF5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B6EB259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Hemoglobina oznaczana w osobnym kanale pomiarowym niezależnym od WBC przy użyciu odczynników pozbawionych cyjanków</w:t>
            </w:r>
          </w:p>
        </w:tc>
      </w:tr>
      <w:tr w:rsidR="00E9300C" w:rsidRPr="000C6219" w14:paraId="4A9602E7" w14:textId="77777777" w:rsidTr="00E875D6">
        <w:tc>
          <w:tcPr>
            <w:tcW w:w="390" w:type="dxa"/>
            <w:shd w:val="clear" w:color="auto" w:fill="FFFFFF"/>
            <w:vAlign w:val="center"/>
          </w:tcPr>
          <w:p w14:paraId="2766C308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2C54C1A8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wstawiania próbek w trybie CITO w systemie otwartym i zamkniętym w dowolnym czasie</w:t>
            </w:r>
          </w:p>
        </w:tc>
      </w:tr>
      <w:tr w:rsidR="00E9300C" w:rsidRPr="000C6219" w14:paraId="70C54DD0" w14:textId="77777777" w:rsidTr="00E875D6">
        <w:tc>
          <w:tcPr>
            <w:tcW w:w="390" w:type="dxa"/>
            <w:shd w:val="clear" w:color="auto" w:fill="FFFFFF"/>
            <w:vAlign w:val="center"/>
          </w:tcPr>
          <w:p w14:paraId="77FA2C95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38D5A12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Maksymalna objętość próbki badanej w opcji CBC-DIFF  </w:t>
            </w:r>
            <w:r w:rsidRPr="000C6219">
              <w:rPr>
                <w:rFonts w:eastAsia="SimSun" w:cs="Arial"/>
                <w:b/>
                <w:bCs/>
                <w:color w:val="000000"/>
                <w:kern w:val="1"/>
                <w:sz w:val="18"/>
                <w:szCs w:val="18"/>
                <w:u w:val="single"/>
                <w:lang w:eastAsia="hi-IN" w:bidi="hi-IN"/>
              </w:rPr>
              <w:t>110</w:t>
            </w: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 ul krwi pełnej – wykluczona opcja predilucji i podania próbki z kapilary.</w:t>
            </w:r>
          </w:p>
        </w:tc>
      </w:tr>
      <w:tr w:rsidR="00E9300C" w:rsidRPr="000C6219" w14:paraId="401EC544" w14:textId="77777777" w:rsidTr="00E875D6">
        <w:tc>
          <w:tcPr>
            <w:tcW w:w="390" w:type="dxa"/>
            <w:shd w:val="clear" w:color="auto" w:fill="FFFFFF"/>
            <w:vAlign w:val="center"/>
          </w:tcPr>
          <w:p w14:paraId="5C470645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2BC85983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NRBC oznaczane ilościowo w trybie CBC oraz CBC+Diff w każdym pomiarze z korektą całkowitej liczby WBC</w:t>
            </w:r>
          </w:p>
        </w:tc>
      </w:tr>
      <w:tr w:rsidR="00E9300C" w:rsidRPr="000C6219" w14:paraId="30DC8F8A" w14:textId="77777777" w:rsidTr="00E875D6">
        <w:tc>
          <w:tcPr>
            <w:tcW w:w="390" w:type="dxa"/>
            <w:shd w:val="clear" w:color="auto" w:fill="FFFFFF"/>
            <w:vAlign w:val="center"/>
          </w:tcPr>
          <w:p w14:paraId="778290E6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66FDC788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Różnicowanie WBC na 6 subpopulacji wraz z frakcją niedojrzałych granulocytów</w:t>
            </w:r>
          </w:p>
        </w:tc>
      </w:tr>
      <w:tr w:rsidR="00E9300C" w:rsidRPr="000C6219" w14:paraId="4640EBF9" w14:textId="77777777" w:rsidTr="00E875D6">
        <w:tc>
          <w:tcPr>
            <w:tcW w:w="390" w:type="dxa"/>
            <w:shd w:val="clear" w:color="auto" w:fill="FFFFFF"/>
            <w:vAlign w:val="center"/>
          </w:tcPr>
          <w:p w14:paraId="187B6086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032C1C8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pobrania próbki i wykonania badania w wersji pediatrycznej z nakłuć palca, małżowiny usznej, pięty</w:t>
            </w:r>
          </w:p>
        </w:tc>
      </w:tr>
      <w:tr w:rsidR="00E9300C" w:rsidRPr="000C6219" w14:paraId="2F37678D" w14:textId="77777777" w:rsidTr="00E875D6">
        <w:tc>
          <w:tcPr>
            <w:tcW w:w="390" w:type="dxa"/>
            <w:shd w:val="clear" w:color="auto" w:fill="FFFFFF"/>
            <w:vAlign w:val="center"/>
          </w:tcPr>
          <w:p w14:paraId="43A992E3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B74E9BA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Automatyczny ponowny pomiar próbek patologicznych</w:t>
            </w:r>
          </w:p>
        </w:tc>
      </w:tr>
      <w:tr w:rsidR="00E9300C" w:rsidRPr="000C6219" w14:paraId="52ED5476" w14:textId="77777777" w:rsidTr="00E875D6">
        <w:tc>
          <w:tcPr>
            <w:tcW w:w="390" w:type="dxa"/>
            <w:shd w:val="clear" w:color="auto" w:fill="FFFFFF"/>
            <w:vAlign w:val="center"/>
          </w:tcPr>
          <w:p w14:paraId="7B8C6409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3E6A8FA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Automatyczne mycie igieł probówkowych po każdym pomiarze</w:t>
            </w:r>
          </w:p>
        </w:tc>
      </w:tr>
      <w:tr w:rsidR="00E9300C" w:rsidRPr="000C6219" w14:paraId="213972E2" w14:textId="77777777" w:rsidTr="00E875D6">
        <w:tc>
          <w:tcPr>
            <w:tcW w:w="390" w:type="dxa"/>
            <w:shd w:val="clear" w:color="auto" w:fill="FFFFFF"/>
            <w:vAlign w:val="center"/>
          </w:tcPr>
          <w:p w14:paraId="75CE244E" w14:textId="77777777" w:rsidR="00E9300C" w:rsidRPr="0087693F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87693F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0053C4B1" w14:textId="77777777" w:rsidR="00E9300C" w:rsidRPr="0087693F" w:rsidRDefault="00E9300C" w:rsidP="00E875D6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87693F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Automatyczne powtórzenie próbki w przypadku wystąpienia błędu, alarmu itp.</w:t>
            </w:r>
          </w:p>
          <w:p w14:paraId="28AD739F" w14:textId="77777777" w:rsidR="00E9300C" w:rsidRPr="0087693F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87693F">
              <w:rPr>
                <w:b/>
                <w:bCs/>
                <w:kern w:val="1"/>
                <w:sz w:val="18"/>
                <w:szCs w:val="18"/>
                <w:lang w:eastAsia="hi-IN" w:bidi="hi-IN"/>
              </w:rPr>
              <w:t>Uwaga: PARAMETR NIEOBOWIĄZKOWY. Punktowany zgodnie z załącznikiem nr 1 do SWZ.</w:t>
            </w:r>
          </w:p>
        </w:tc>
      </w:tr>
      <w:tr w:rsidR="00E9300C" w:rsidRPr="000C6219" w14:paraId="1B4708F4" w14:textId="77777777" w:rsidTr="00E875D6">
        <w:tc>
          <w:tcPr>
            <w:tcW w:w="390" w:type="dxa"/>
            <w:shd w:val="clear" w:color="auto" w:fill="FFFFFF"/>
            <w:vAlign w:val="center"/>
          </w:tcPr>
          <w:p w14:paraId="33F8FAFB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71C12F78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System zabezpieczający pomiar przed mikroskrzepami.</w:t>
            </w:r>
          </w:p>
        </w:tc>
      </w:tr>
      <w:tr w:rsidR="00E9300C" w:rsidRPr="000C6219" w14:paraId="1149DFAA" w14:textId="77777777" w:rsidTr="00E875D6">
        <w:tc>
          <w:tcPr>
            <w:tcW w:w="390" w:type="dxa"/>
            <w:shd w:val="clear" w:color="auto" w:fill="FFFFFF"/>
            <w:vAlign w:val="center"/>
          </w:tcPr>
          <w:p w14:paraId="0F2F43F2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234E6372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zaprogramowania wartości referencyjnych innych niż proponowanych przez producenta .</w:t>
            </w:r>
          </w:p>
        </w:tc>
      </w:tr>
      <w:tr w:rsidR="00E9300C" w:rsidRPr="000C6219" w14:paraId="32A3684B" w14:textId="77777777" w:rsidTr="00E875D6">
        <w:tc>
          <w:tcPr>
            <w:tcW w:w="390" w:type="dxa"/>
            <w:shd w:val="clear" w:color="auto" w:fill="FFFFFF"/>
            <w:vAlign w:val="center"/>
          </w:tcPr>
          <w:p w14:paraId="5A1628AA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25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1F22EC88" w14:textId="77777777" w:rsidR="00E9300C" w:rsidRDefault="00E9300C" w:rsidP="00E875D6">
            <w:pPr>
              <w:widowControl w:val="0"/>
              <w:spacing w:after="283" w:line="100" w:lineRule="atLeast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Automatyczne flagowanie wyników patologicznych wraz z określeniem nasilenia ich występowania</w:t>
            </w:r>
          </w:p>
          <w:p w14:paraId="19D8F107" w14:textId="77777777" w:rsidR="00E9300C" w:rsidRPr="0087693F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b/>
                <w:bCs/>
                <w:kern w:val="1"/>
                <w:sz w:val="18"/>
                <w:szCs w:val="18"/>
              </w:rPr>
            </w:pPr>
            <w:r w:rsidRPr="0087693F">
              <w:rPr>
                <w:b/>
                <w:bCs/>
                <w:kern w:val="1"/>
                <w:sz w:val="18"/>
                <w:szCs w:val="18"/>
                <w:lang w:eastAsia="hi-IN" w:bidi="hi-IN"/>
              </w:rPr>
              <w:t>Uwaga: PARAMETR NIEOBOWIĄZKOWY. Punktowany zgodnie z załącznikiem nr 1 do SWZ.</w:t>
            </w:r>
          </w:p>
        </w:tc>
      </w:tr>
      <w:tr w:rsidR="00E9300C" w:rsidRPr="000C6219" w14:paraId="4F2AAE81" w14:textId="77777777" w:rsidTr="00E875D6">
        <w:tc>
          <w:tcPr>
            <w:tcW w:w="390" w:type="dxa"/>
            <w:shd w:val="clear" w:color="auto" w:fill="FFFFFF"/>
            <w:vAlign w:val="center"/>
          </w:tcPr>
          <w:p w14:paraId="41E4DB6A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26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03C24701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Wyświetlanie wyników liczbowych, skatergramów,  histogramów, flag i alarmów na jednym ekranie</w:t>
            </w:r>
          </w:p>
        </w:tc>
      </w:tr>
      <w:tr w:rsidR="00E9300C" w:rsidRPr="000C6219" w14:paraId="4D73D5F5" w14:textId="77777777" w:rsidTr="00E875D6">
        <w:tc>
          <w:tcPr>
            <w:tcW w:w="390" w:type="dxa"/>
            <w:shd w:val="clear" w:color="auto" w:fill="FFFFFF"/>
            <w:vAlign w:val="center"/>
          </w:tcPr>
          <w:p w14:paraId="33756D18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27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3AE71094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Czynności konserwacyjne są wykonywane automatycznie przez analizator, operator musi jedynie uruchomić  odpowiednią czynność konserwacyjna wg harmonogramu konserwacji</w:t>
            </w:r>
          </w:p>
        </w:tc>
      </w:tr>
      <w:tr w:rsidR="00E9300C" w:rsidRPr="000C6219" w14:paraId="0A13A53F" w14:textId="77777777" w:rsidTr="00E875D6">
        <w:tc>
          <w:tcPr>
            <w:tcW w:w="390" w:type="dxa"/>
            <w:shd w:val="clear" w:color="auto" w:fill="FFFFFF"/>
            <w:vAlign w:val="center"/>
          </w:tcPr>
          <w:p w14:paraId="6FE3E9D3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158E2AFB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Kontrola zużycia odczynnika – monitorowanie poziomu odczynników </w:t>
            </w:r>
          </w:p>
        </w:tc>
      </w:tr>
      <w:tr w:rsidR="00E9300C" w:rsidRPr="000C6219" w14:paraId="525BD330" w14:textId="77777777" w:rsidTr="00E875D6">
        <w:tc>
          <w:tcPr>
            <w:tcW w:w="390" w:type="dxa"/>
            <w:shd w:val="clear" w:color="auto" w:fill="FFFFFF"/>
            <w:vAlign w:val="center"/>
          </w:tcPr>
          <w:p w14:paraId="2EB70EFF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29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3FC70D73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Wybór jednostek pomiarów w różnych układach</w:t>
            </w:r>
          </w:p>
        </w:tc>
      </w:tr>
      <w:tr w:rsidR="00E9300C" w:rsidRPr="000C6219" w14:paraId="28CCD10E" w14:textId="77777777" w:rsidTr="00E875D6">
        <w:tc>
          <w:tcPr>
            <w:tcW w:w="390" w:type="dxa"/>
            <w:shd w:val="clear" w:color="auto" w:fill="FFFFFF"/>
            <w:vAlign w:val="center"/>
          </w:tcPr>
          <w:p w14:paraId="27C1AD2F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30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4C1DA842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edycji ID próbki po pomiarze</w:t>
            </w:r>
          </w:p>
        </w:tc>
      </w:tr>
      <w:tr w:rsidR="00E9300C" w:rsidRPr="000C6219" w14:paraId="62B25F18" w14:textId="77777777" w:rsidTr="00E875D6">
        <w:trPr>
          <w:trHeight w:val="1228"/>
        </w:trPr>
        <w:tc>
          <w:tcPr>
            <w:tcW w:w="390" w:type="dxa"/>
            <w:shd w:val="clear" w:color="auto" w:fill="FFFFFF"/>
            <w:vAlign w:val="center"/>
          </w:tcPr>
          <w:p w14:paraId="547CE133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31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5D83692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Automatyczne prowadzenie kontroli jakości w zakresie precyzji wewnątrzseryjnej jak i międzyseryjnej :system kontroli jakości oparty na wykresach Levey-Jenningsa, dane  z oznaczeń materiału kontrolnego przekazywane do systemu informatycznego laboratorium, celem ich opracowania w tym systemie pod kątem kontroli jakości</w:t>
            </w:r>
          </w:p>
        </w:tc>
      </w:tr>
      <w:tr w:rsidR="00E9300C" w:rsidRPr="000C6219" w14:paraId="7849C0D2" w14:textId="77777777" w:rsidTr="00E875D6">
        <w:tc>
          <w:tcPr>
            <w:tcW w:w="390" w:type="dxa"/>
            <w:shd w:val="clear" w:color="auto" w:fill="FFFFFF"/>
            <w:vAlign w:val="center"/>
          </w:tcPr>
          <w:p w14:paraId="6FF716AC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32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752DC775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wydruku uzyskiwanych wyników</w:t>
            </w:r>
          </w:p>
        </w:tc>
      </w:tr>
      <w:tr w:rsidR="00E9300C" w:rsidRPr="000C6219" w14:paraId="065D1CCE" w14:textId="77777777" w:rsidTr="00E875D6">
        <w:tc>
          <w:tcPr>
            <w:tcW w:w="390" w:type="dxa"/>
            <w:shd w:val="clear" w:color="auto" w:fill="FFFFFF"/>
            <w:vAlign w:val="center"/>
          </w:tcPr>
          <w:p w14:paraId="40773917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33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23005302" w14:textId="15D418EE" w:rsidR="00E9300C" w:rsidRDefault="00E9300C" w:rsidP="00E875D6">
            <w:pPr>
              <w:widowControl w:val="0"/>
              <w:spacing w:after="283" w:line="100" w:lineRule="atLeast"/>
              <w:rPr>
                <w:rFonts w:eastAsia="SimSun" w:cs="Arial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B66F02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Jeden rodzaj materiału kontrolnego do parametrów CBC+DIFF+RET</w:t>
            </w:r>
            <w:r w:rsidR="00971C11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+ </w:t>
            </w:r>
            <w:r w:rsidR="00971C11" w:rsidRPr="00971C11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>PLT-O</w:t>
            </w:r>
            <w:r w:rsidRPr="00971C11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Pr="00B66F02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Krew kontrolna w probówkach systemu zamkniętego, na 3 poziomach, dostosowana do pracy z automatycznym podajnikiem, ilość uwzględniająca ważność fiolki na opakowaniu. </w:t>
            </w:r>
            <w:r w:rsidRPr="00B66F02">
              <w:rPr>
                <w:rFonts w:eastAsia="SimSun" w:cs="Arial"/>
                <w:i/>
                <w:iCs/>
                <w:kern w:val="1"/>
                <w:sz w:val="18"/>
                <w:szCs w:val="18"/>
                <w:lang w:eastAsia="hi-IN" w:bidi="hi-IN"/>
              </w:rPr>
              <w:t>(Zamawiający dopuszcza zaoferowanie w materiału kontrolnego (jeden rodzaj dla wszystkich parametrów CBC+DIFF+ RET</w:t>
            </w:r>
            <w:r w:rsidR="00971C11" w:rsidRPr="00971C11">
              <w:rPr>
                <w:rFonts w:eastAsia="SimSun" w:cs="Arial"/>
                <w:i/>
                <w:iCs/>
                <w:color w:val="FF0000"/>
                <w:kern w:val="1"/>
                <w:sz w:val="18"/>
                <w:szCs w:val="18"/>
                <w:lang w:eastAsia="hi-IN" w:bidi="hi-IN"/>
              </w:rPr>
              <w:t>+</w:t>
            </w:r>
            <w:r w:rsidR="00971C11" w:rsidRPr="00971C11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PLT-O</w:t>
            </w:r>
            <w:r w:rsidRPr="00B66F02">
              <w:rPr>
                <w:rFonts w:eastAsia="SimSun" w:cs="Arial"/>
                <w:i/>
                <w:iCs/>
                <w:kern w:val="1"/>
                <w:sz w:val="18"/>
                <w:szCs w:val="18"/>
                <w:lang w:eastAsia="hi-IN" w:bidi="hi-IN"/>
              </w:rPr>
              <w:t>), dla którego termin ważności jest zgodny z terminem na opakowaniu i wynosi do 2 miesięcy)</w:t>
            </w:r>
          </w:p>
          <w:p w14:paraId="38D60A7D" w14:textId="77777777" w:rsidR="00971C11" w:rsidRPr="000C6219" w:rsidRDefault="00971C11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</w:p>
        </w:tc>
      </w:tr>
      <w:tr w:rsidR="00E9300C" w:rsidRPr="000C6219" w14:paraId="030503CE" w14:textId="77777777" w:rsidTr="00E875D6">
        <w:tc>
          <w:tcPr>
            <w:tcW w:w="390" w:type="dxa"/>
            <w:shd w:val="clear" w:color="auto" w:fill="FFFFFF"/>
            <w:vAlign w:val="center"/>
          </w:tcPr>
          <w:p w14:paraId="3D26B193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34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10772AB9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Liniowość dla wybranych podstawowych parametrów:</w:t>
            </w:r>
          </w:p>
          <w:p w14:paraId="46AEB846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WBC do </w:t>
            </w:r>
            <w:r w:rsidRPr="000C6219">
              <w:rPr>
                <w:kern w:val="1"/>
                <w:sz w:val="18"/>
                <w:szCs w:val="18"/>
              </w:rPr>
              <w:t xml:space="preserve">co najmniej  </w:t>
            </w: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400 x10^3 lub WBC do 300x10^3.</w:t>
            </w:r>
          </w:p>
          <w:p w14:paraId="37E030B1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RBC  do </w:t>
            </w:r>
            <w:r w:rsidRPr="000C6219">
              <w:rPr>
                <w:kern w:val="1"/>
                <w:sz w:val="18"/>
                <w:szCs w:val="18"/>
              </w:rPr>
              <w:t xml:space="preserve">co najmniej  </w:t>
            </w: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8,0x10^6 lub RBC  do 7,0 x10^6 </w:t>
            </w:r>
          </w:p>
          <w:p w14:paraId="2EB8D948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PLT do  </w:t>
            </w:r>
            <w:r w:rsidRPr="000C6219">
              <w:rPr>
                <w:kern w:val="1"/>
                <w:sz w:val="18"/>
                <w:szCs w:val="18"/>
              </w:rPr>
              <w:t xml:space="preserve">co najmniej  </w:t>
            </w: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4000x10^ lub  PLT do  3000x10^3</w:t>
            </w:r>
          </w:p>
          <w:p w14:paraId="047476FA" w14:textId="77777777" w:rsidR="00E9300C" w:rsidRPr="000C6219" w:rsidRDefault="00E9300C" w:rsidP="00E875D6">
            <w:pPr>
              <w:widowControl w:val="0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Zamawiający wymaga, aby zaoferowane liniowości dla wybranych parametrów dotyczyły próbki pierwotnej, bez wstępnego</w:t>
            </w:r>
            <w:r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0C6219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rozcieńczenia.</w:t>
            </w:r>
          </w:p>
        </w:tc>
      </w:tr>
      <w:tr w:rsidR="00E9300C" w:rsidRPr="000C6219" w14:paraId="74830FEB" w14:textId="77777777" w:rsidTr="00E875D6">
        <w:tc>
          <w:tcPr>
            <w:tcW w:w="390" w:type="dxa"/>
            <w:shd w:val="clear" w:color="auto" w:fill="FFFFFF"/>
            <w:vAlign w:val="center"/>
          </w:tcPr>
          <w:p w14:paraId="726FA50A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35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401B5B1C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wydruku wyników wraz z histogramami oraz skatergramami</w:t>
            </w:r>
          </w:p>
        </w:tc>
      </w:tr>
      <w:tr w:rsidR="00E9300C" w:rsidRPr="000C6219" w14:paraId="09377C65" w14:textId="77777777" w:rsidTr="00E875D6">
        <w:tc>
          <w:tcPr>
            <w:tcW w:w="390" w:type="dxa"/>
            <w:shd w:val="clear" w:color="auto" w:fill="FFFFFF"/>
            <w:vAlign w:val="center"/>
          </w:tcPr>
          <w:p w14:paraId="6306A6E6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36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113DC190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Automatyczny  przesył wyników do sieci informatycznej</w:t>
            </w:r>
          </w:p>
        </w:tc>
      </w:tr>
      <w:tr w:rsidR="00E9300C" w:rsidRPr="000C6219" w14:paraId="6464B36A" w14:textId="77777777" w:rsidTr="00E875D6">
        <w:tc>
          <w:tcPr>
            <w:tcW w:w="390" w:type="dxa"/>
            <w:shd w:val="clear" w:color="auto" w:fill="FFFFFF"/>
            <w:vAlign w:val="center"/>
          </w:tcPr>
          <w:p w14:paraId="30ABE251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37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4D161D09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Współpraca z zewnętrznym czytnikiem kodów kreskowych</w:t>
            </w:r>
          </w:p>
        </w:tc>
      </w:tr>
      <w:tr w:rsidR="00E9300C" w:rsidRPr="000C6219" w14:paraId="5B9A70A0" w14:textId="77777777" w:rsidTr="00E875D6">
        <w:tc>
          <w:tcPr>
            <w:tcW w:w="390" w:type="dxa"/>
            <w:shd w:val="clear" w:color="auto" w:fill="FFFFFF"/>
            <w:vAlign w:val="center"/>
          </w:tcPr>
          <w:p w14:paraId="0643DED9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1C1C1C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38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74C8EF8A" w14:textId="77777777" w:rsidR="00E9300C" w:rsidRPr="000C6219" w:rsidRDefault="00E9300C" w:rsidP="00E875D6">
            <w:pPr>
              <w:widowControl w:val="0"/>
              <w:snapToGrid w:val="0"/>
              <w:spacing w:line="100" w:lineRule="atLeast"/>
              <w:rPr>
                <w:color w:val="1C1C1C"/>
                <w:kern w:val="1"/>
                <w:sz w:val="18"/>
                <w:szCs w:val="18"/>
              </w:rPr>
            </w:pPr>
            <w:r w:rsidRPr="000C6219">
              <w:rPr>
                <w:color w:val="1C1C1C"/>
                <w:kern w:val="1"/>
                <w:sz w:val="18"/>
                <w:szCs w:val="18"/>
              </w:rPr>
              <w:t>Oprogramowanie i menu w języku polskim lub angielskim. Instrukcja obsługi w języku polskim.</w:t>
            </w:r>
          </w:p>
        </w:tc>
      </w:tr>
      <w:tr w:rsidR="00E9300C" w:rsidRPr="000C6219" w14:paraId="17A51511" w14:textId="77777777" w:rsidTr="00E875D6">
        <w:tc>
          <w:tcPr>
            <w:tcW w:w="390" w:type="dxa"/>
            <w:shd w:val="clear" w:color="auto" w:fill="FFFFFF"/>
            <w:vAlign w:val="center"/>
          </w:tcPr>
          <w:p w14:paraId="4EDF8EC1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39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717459C7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Analizator</w:t>
            </w:r>
            <w:r w:rsidRPr="000C6219">
              <w:rPr>
                <w:color w:val="1C1C1C"/>
                <w:kern w:val="1"/>
                <w:sz w:val="18"/>
                <w:szCs w:val="18"/>
                <w:lang w:eastAsia="hi-IN" w:bidi="hi-IN"/>
              </w:rPr>
              <w:t xml:space="preserve"> z oddzielnym trybem (możliwość manualnego wyboru trybu przez użytkownika) dla próbek leukopenicznych </w:t>
            </w: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z wydłużonym czasem zliczania leukocytów, zapewniając wiarygodny i dokładny pomiar WBC.</w:t>
            </w:r>
          </w:p>
        </w:tc>
      </w:tr>
      <w:tr w:rsidR="00E9300C" w:rsidRPr="000C6219" w14:paraId="17E09118" w14:textId="77777777" w:rsidTr="00E875D6">
        <w:tc>
          <w:tcPr>
            <w:tcW w:w="390" w:type="dxa"/>
            <w:shd w:val="clear" w:color="auto" w:fill="FFFFFF"/>
            <w:vAlign w:val="center"/>
          </w:tcPr>
          <w:p w14:paraId="3325E4B3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40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4FC3715B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Certyfikat CE dla analizatorów i odczynników (jeśli dotyczy)</w:t>
            </w:r>
          </w:p>
        </w:tc>
      </w:tr>
      <w:tr w:rsidR="00E9300C" w:rsidRPr="000C6219" w14:paraId="323130E5" w14:textId="77777777" w:rsidTr="00E875D6">
        <w:tc>
          <w:tcPr>
            <w:tcW w:w="390" w:type="dxa"/>
            <w:shd w:val="clear" w:color="auto" w:fill="FFFFFF"/>
            <w:vAlign w:val="center"/>
          </w:tcPr>
          <w:p w14:paraId="1D2B01D0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41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15F155F7" w14:textId="77777777" w:rsidR="00E9300C" w:rsidRDefault="00E9300C" w:rsidP="00E875D6">
            <w:pPr>
              <w:widowControl w:val="0"/>
              <w:snapToGrid w:val="0"/>
              <w:spacing w:line="100" w:lineRule="atLeast"/>
              <w:rPr>
                <w:rFonts w:eastAsia="Tahoma" w:cs="Tahoma"/>
                <w:b/>
                <w:bCs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Instrukcja użytkownika w języku polskim wbudowana w oprogramowanie analizatora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analizatora.</w:t>
            </w:r>
            <w:r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 xml:space="preserve"> </w:t>
            </w:r>
          </w:p>
          <w:p w14:paraId="667BB08E" w14:textId="77777777" w:rsidR="00E9300C" w:rsidRPr="000C6219" w:rsidRDefault="00E9300C" w:rsidP="00E875D6">
            <w:pPr>
              <w:widowControl w:val="0"/>
              <w:snapToGrid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 xml:space="preserve">Uwaga: </w:t>
            </w:r>
            <w:r w:rsidRPr="0087693F"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>PARAMETR NIEOBOWIĄZKOWY. Punktowany zgodnie z załącznikiem nr 1 do SWZ</w:t>
            </w:r>
            <w:r>
              <w:rPr>
                <w:rFonts w:eastAsia="Tahoma" w:cs="Tahoma"/>
                <w:kern w:val="1"/>
                <w:sz w:val="18"/>
                <w:szCs w:val="18"/>
              </w:rPr>
              <w:t>.</w:t>
            </w:r>
          </w:p>
        </w:tc>
      </w:tr>
      <w:tr w:rsidR="00E9300C" w:rsidRPr="000C6219" w14:paraId="08CA4FE5" w14:textId="77777777" w:rsidTr="00E875D6">
        <w:tc>
          <w:tcPr>
            <w:tcW w:w="390" w:type="dxa"/>
            <w:shd w:val="clear" w:color="auto" w:fill="FFFFFF"/>
            <w:vAlign w:val="center"/>
          </w:tcPr>
          <w:p w14:paraId="242D9DF4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42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05116E8A" w14:textId="77777777" w:rsidR="00E9300C" w:rsidRPr="000C6219" w:rsidRDefault="00E9300C" w:rsidP="00E875D6">
            <w:pPr>
              <w:widowControl w:val="0"/>
              <w:snapToGrid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Dostęp do międzynarodowej kontroli porównawczej producenta analizatora opartej o wyniki codziennej kontroli wewnątrzlaboratoryjnej bez potrzeby przepisywania parametrów. Kontrola gwarantująca uzyskanie certyfikatów uczestnictwa min. raz w roku.</w:t>
            </w:r>
          </w:p>
        </w:tc>
      </w:tr>
      <w:tr w:rsidR="00E9300C" w:rsidRPr="000C6219" w14:paraId="29597240" w14:textId="77777777" w:rsidTr="00E875D6">
        <w:tc>
          <w:tcPr>
            <w:tcW w:w="390" w:type="dxa"/>
            <w:shd w:val="clear" w:color="auto" w:fill="FFFFFF"/>
            <w:vAlign w:val="center"/>
          </w:tcPr>
          <w:p w14:paraId="5467BAAA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43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2A70E79F" w14:textId="77777777" w:rsidR="00E9300C" w:rsidRPr="007F0E38" w:rsidRDefault="00E9300C" w:rsidP="00E875D6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>Zapewnienie podłączenia dostarczonych  analizatorów do posiadanego przez Zamawiającego systemu Laboratoryjnego InfoMedica firmy Asseco Poland S.A. W ramach podłączenia Wykonawca wraz z analizatorami dostarczy Zamawiającemu:</w:t>
            </w:r>
          </w:p>
          <w:p w14:paraId="48728CC3" w14:textId="77777777" w:rsidR="00E9300C" w:rsidRPr="007F0E38" w:rsidRDefault="00E9300C" w:rsidP="00E875D6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>•</w:t>
            </w:r>
            <w:r>
              <w:rPr>
                <w:rFonts w:eastAsia="Tahoma" w:cs="Tahoma"/>
                <w:kern w:val="1"/>
                <w:sz w:val="18"/>
                <w:szCs w:val="18"/>
              </w:rPr>
              <w:t xml:space="preserve"> </w:t>
            </w:r>
            <w:r w:rsidRPr="007F0E38">
              <w:rPr>
                <w:rFonts w:eastAsia="Tahoma" w:cs="Tahoma"/>
                <w:kern w:val="1"/>
                <w:sz w:val="18"/>
                <w:szCs w:val="18"/>
              </w:rPr>
              <w:t>licencję na pełną integrację z systemem Laboratoryjnym (LIS) w zakresie pełnej wymiany danych pomiędzy analizatorami, a systemem LIS wraz z potwierdzeniem wykupienia nadzoru autorskiego na cały okres trwania umowy dla każdego analizatora.</w:t>
            </w:r>
          </w:p>
          <w:p w14:paraId="6D8EF20C" w14:textId="77777777" w:rsidR="00E9300C" w:rsidRPr="007F0E38" w:rsidRDefault="00E9300C" w:rsidP="00E875D6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>•</w:t>
            </w:r>
            <w:r>
              <w:rPr>
                <w:rFonts w:eastAsia="Tahoma" w:cs="Tahoma"/>
                <w:kern w:val="1"/>
                <w:sz w:val="18"/>
                <w:szCs w:val="18"/>
              </w:rPr>
              <w:t xml:space="preserve"> </w:t>
            </w:r>
            <w:r w:rsidRPr="007F0E38">
              <w:rPr>
                <w:rFonts w:eastAsia="Tahoma" w:cs="Tahoma"/>
                <w:kern w:val="1"/>
                <w:sz w:val="18"/>
                <w:szCs w:val="18"/>
              </w:rPr>
              <w:t>podłączy analizatory do systemu LIS InfoMedica firmy Asseco Poland S.A poprzez sieć LAN udostępnioną przez Zamawiającego.</w:t>
            </w:r>
          </w:p>
          <w:p w14:paraId="1FE8B511" w14:textId="77777777" w:rsidR="00E9300C" w:rsidRPr="007F0E38" w:rsidRDefault="00E9300C" w:rsidP="00E875D6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>•</w:t>
            </w:r>
            <w:r>
              <w:rPr>
                <w:rFonts w:eastAsia="Tahoma" w:cs="Tahoma"/>
                <w:kern w:val="1"/>
                <w:sz w:val="18"/>
                <w:szCs w:val="18"/>
              </w:rPr>
              <w:t xml:space="preserve"> </w:t>
            </w:r>
            <w:r w:rsidRPr="007F0E38">
              <w:rPr>
                <w:rFonts w:eastAsia="Tahoma" w:cs="Tahoma"/>
                <w:kern w:val="1"/>
                <w:sz w:val="18"/>
                <w:szCs w:val="18"/>
              </w:rPr>
              <w:t>w przypadku braku możliwości podłączenia analizatora poprzez sieć LAN Zamawiający zapewni odpowiedni komputer pod warunkiem, że Wykonawca przekaże pisemną informację, dotyczącą rodzaju portu komunikacyjnego</w:t>
            </w:r>
            <w:r>
              <w:rPr>
                <w:rFonts w:eastAsia="Tahoma" w:cs="Tahoma"/>
                <w:kern w:val="1"/>
                <w:sz w:val="18"/>
                <w:szCs w:val="18"/>
              </w:rPr>
              <w:t xml:space="preserve"> </w:t>
            </w:r>
            <w:r w:rsidRPr="007F0E38">
              <w:rPr>
                <w:rFonts w:eastAsia="Tahoma" w:cs="Tahoma"/>
                <w:kern w:val="1"/>
                <w:sz w:val="18"/>
                <w:szCs w:val="18"/>
              </w:rPr>
              <w:t xml:space="preserve">(w jaki musi zostać wyposażony komputer), niezbędnego do  komunikacji z systemem LIS Zamawiającego </w:t>
            </w:r>
          </w:p>
          <w:p w14:paraId="3D7706A5" w14:textId="77777777" w:rsidR="00E9300C" w:rsidRPr="007F0E38" w:rsidRDefault="00E9300C" w:rsidP="00E875D6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>Powyższa informacja musi zostać przekazana bezpośrednio po podpisaniu umowy, nie później niż 2 tygodnie przed dostawą analizatora.</w:t>
            </w:r>
          </w:p>
          <w:p w14:paraId="1A46CDFF" w14:textId="77777777" w:rsidR="00E9300C" w:rsidRPr="000C6219" w:rsidRDefault="00E9300C" w:rsidP="00E875D6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 xml:space="preserve"> Wszystkie koszty związane z podłączeniem analizatorów do systemu LIS InfoMedica/ pokrywa Wykonawca</w:t>
            </w:r>
          </w:p>
        </w:tc>
      </w:tr>
      <w:tr w:rsidR="00E9300C" w:rsidRPr="000C6219" w14:paraId="0E85E548" w14:textId="77777777" w:rsidTr="00E875D6">
        <w:tc>
          <w:tcPr>
            <w:tcW w:w="390" w:type="dxa"/>
            <w:shd w:val="clear" w:color="auto" w:fill="FFFFFF"/>
            <w:vAlign w:val="center"/>
          </w:tcPr>
          <w:p w14:paraId="6780C715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44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5262558E" w14:textId="77777777" w:rsidR="00E9300C" w:rsidRDefault="00E9300C" w:rsidP="00E875D6">
            <w:pPr>
              <w:widowControl w:val="0"/>
              <w:spacing w:after="0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>W przypadku, kiedy analizatory wymagają odrębnej drukarki na potrzeby wydruku raportów/ wyników bezpośrednio z analizatora Wykonawca wraz z  analizatorem dostarczy odpowiednią drukarkę laserową wyposażoną w pełnowartościowy toner</w:t>
            </w:r>
            <w:r>
              <w:rPr>
                <w:rFonts w:eastAsia="Tahoma" w:cs="Tahoma"/>
                <w:kern w:val="1"/>
                <w:sz w:val="18"/>
                <w:szCs w:val="18"/>
              </w:rPr>
              <w:t>.</w:t>
            </w:r>
          </w:p>
          <w:p w14:paraId="21791C21" w14:textId="77777777" w:rsidR="00E9300C" w:rsidRDefault="00E9300C" w:rsidP="00E875D6">
            <w:pPr>
              <w:widowControl w:val="0"/>
              <w:spacing w:after="0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>Wykonawca zapewni  serwis dla dostarczonej drukarki oraz materiały eksploatacyjne  przez cały okres trwania umowy</w:t>
            </w:r>
            <w:r>
              <w:rPr>
                <w:rFonts w:eastAsia="Tahoma" w:cs="Tahoma"/>
                <w:kern w:val="1"/>
                <w:sz w:val="18"/>
                <w:szCs w:val="18"/>
              </w:rPr>
              <w:t>.</w:t>
            </w:r>
          </w:p>
          <w:p w14:paraId="3E38D4E9" w14:textId="77777777" w:rsidR="00E9300C" w:rsidRPr="007F0E38" w:rsidRDefault="00E9300C" w:rsidP="00E875D6">
            <w:pPr>
              <w:widowControl w:val="0"/>
              <w:spacing w:after="0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t>Materiały eksploatacyjne  muszą zostać dostarczone w terminie 2 dni roboczych od daty złożenia zamówienia na wskazany adres -email Wykonawcy .</w:t>
            </w:r>
          </w:p>
          <w:p w14:paraId="254CCDF5" w14:textId="77777777" w:rsidR="00E9300C" w:rsidRPr="0058105F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color w:val="FF0000"/>
                <w:kern w:val="1"/>
                <w:sz w:val="18"/>
                <w:szCs w:val="18"/>
              </w:rPr>
            </w:pPr>
            <w:r w:rsidRPr="007F0E38">
              <w:rPr>
                <w:rFonts w:eastAsia="Tahoma" w:cs="Tahoma"/>
                <w:kern w:val="1"/>
                <w:sz w:val="18"/>
                <w:szCs w:val="18"/>
              </w:rPr>
              <w:lastRenderedPageBreak/>
              <w:t xml:space="preserve">Zamawiający dopuszcza podłączenie aparatu do drukarki sieciowej  posiadanej przez Zamawiającego  </w:t>
            </w:r>
          </w:p>
        </w:tc>
      </w:tr>
      <w:tr w:rsidR="00E9300C" w:rsidRPr="000C6219" w14:paraId="4A0B49DE" w14:textId="77777777" w:rsidTr="00E875D6">
        <w:tc>
          <w:tcPr>
            <w:tcW w:w="390" w:type="dxa"/>
            <w:shd w:val="clear" w:color="auto" w:fill="FFFFFF"/>
            <w:vAlign w:val="center"/>
          </w:tcPr>
          <w:p w14:paraId="41B9B440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45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0C44E4D4" w14:textId="77777777" w:rsidR="00E9300C" w:rsidRPr="000C6219" w:rsidRDefault="00E9300C" w:rsidP="00E875D6">
            <w:pPr>
              <w:widowControl w:val="0"/>
              <w:spacing w:after="283" w:line="100" w:lineRule="atLeast"/>
              <w:ind w:left="209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Obsługa serwisowa (naprawy, przeglądy techniczne w ilości zalecanej przez producenta, części zamienne, dojazd do napraw i przeglądów) przez cały okres trwania umowy - w ramach zaoferowanej wartości brutto </w:t>
            </w:r>
          </w:p>
        </w:tc>
      </w:tr>
      <w:tr w:rsidR="00E9300C" w:rsidRPr="000C6219" w14:paraId="1C9332F7" w14:textId="77777777" w:rsidTr="00E875D6">
        <w:tc>
          <w:tcPr>
            <w:tcW w:w="390" w:type="dxa"/>
            <w:shd w:val="clear" w:color="auto" w:fill="FFFFFF"/>
            <w:vAlign w:val="center"/>
          </w:tcPr>
          <w:p w14:paraId="2E1DB3F9" w14:textId="77777777" w:rsidR="00E9300C" w:rsidRPr="000C6219" w:rsidRDefault="00E9300C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46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448E27A1" w14:textId="77777777" w:rsidR="00E9300C" w:rsidRPr="000C6219" w:rsidRDefault="00E9300C" w:rsidP="00E875D6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Kontrola do płynów z jam ciała min 1 raz w roku</w:t>
            </w:r>
          </w:p>
        </w:tc>
      </w:tr>
      <w:tr w:rsidR="0085142F" w:rsidRPr="000C6219" w14:paraId="5F6DF716" w14:textId="77777777" w:rsidTr="00E875D6">
        <w:tc>
          <w:tcPr>
            <w:tcW w:w="390" w:type="dxa"/>
            <w:shd w:val="clear" w:color="auto" w:fill="FFFFFF"/>
            <w:vAlign w:val="center"/>
          </w:tcPr>
          <w:p w14:paraId="0B4C1B7F" w14:textId="232B201F" w:rsidR="0085142F" w:rsidRPr="000C6219" w:rsidRDefault="0085142F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47.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18ACE016" w14:textId="20EBB1BB" w:rsidR="0085142F" w:rsidRPr="00A34453" w:rsidRDefault="0085142F" w:rsidP="00A34453">
            <w:pPr>
              <w:widowControl w:val="0"/>
              <w:spacing w:after="283" w:line="100" w:lineRule="atLeast"/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A34453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>Odczynniki oraz materiały do wewnętrznej kontroli pochodzące  od producenta analizatora i materiał kontrolny zmetrykowany dla oferowanych modeli analizatorów</w:t>
            </w:r>
          </w:p>
          <w:p w14:paraId="1DEE7754" w14:textId="6064A49C" w:rsidR="0085142F" w:rsidRPr="00A34453" w:rsidRDefault="0085142F" w:rsidP="0085142F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20"/>
                <w:szCs w:val="20"/>
                <w:highlight w:val="yellow"/>
              </w:rPr>
            </w:pPr>
            <w:r w:rsidRPr="00A34453">
              <w:rPr>
                <w:rFonts w:eastAsia="Tahoma" w:cs="Tahoma"/>
                <w:b/>
                <w:bCs/>
                <w:color w:val="FF0000"/>
                <w:kern w:val="1"/>
                <w:sz w:val="18"/>
                <w:szCs w:val="18"/>
              </w:rPr>
              <w:t>Uwaga: PARAMETR NIEOBOWIĄZKOWY. Punktowany zgodnie z załącznikiem nr 1 do SWZ</w:t>
            </w:r>
            <w:r w:rsidRPr="00A34453">
              <w:rPr>
                <w:rFonts w:eastAsia="Tahoma" w:cs="Tahoma"/>
                <w:color w:val="FF0000"/>
                <w:kern w:val="1"/>
                <w:sz w:val="18"/>
                <w:szCs w:val="18"/>
              </w:rPr>
              <w:t>.</w:t>
            </w:r>
          </w:p>
          <w:p w14:paraId="01C78CB7" w14:textId="77777777" w:rsidR="0085142F" w:rsidRPr="000C6219" w:rsidRDefault="0085142F" w:rsidP="00E875D6">
            <w:pPr>
              <w:widowControl w:val="0"/>
              <w:spacing w:after="283" w:line="100" w:lineRule="atLeast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7F6AF9" w:rsidRPr="000C6219" w14:paraId="6D811042" w14:textId="77777777" w:rsidTr="00E875D6">
        <w:tc>
          <w:tcPr>
            <w:tcW w:w="390" w:type="dxa"/>
            <w:shd w:val="clear" w:color="auto" w:fill="FFFFFF"/>
            <w:vAlign w:val="center"/>
          </w:tcPr>
          <w:p w14:paraId="26A8983D" w14:textId="50BD235E" w:rsidR="007F6AF9" w:rsidRDefault="007F6AF9" w:rsidP="00E875D6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48.</w:t>
            </w:r>
          </w:p>
        </w:tc>
        <w:tc>
          <w:tcPr>
            <w:tcW w:w="8566" w:type="dxa"/>
            <w:shd w:val="clear" w:color="auto" w:fill="FFFFFF"/>
            <w:vAlign w:val="center"/>
          </w:tcPr>
          <w:p w14:paraId="2801B95D" w14:textId="415CAE7A" w:rsidR="007F6AF9" w:rsidRPr="00A34453" w:rsidRDefault="007F6AF9" w:rsidP="00A34453">
            <w:pPr>
              <w:widowControl w:val="0"/>
              <w:spacing w:after="283" w:line="100" w:lineRule="atLeast"/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A34453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>Analizator,  który do oznaczeń w płynach z jam ciała, a w szczególności w płynie mózgowo-rdzeniowy</w:t>
            </w:r>
            <w:r w:rsidR="00CC67CA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>m</w:t>
            </w:r>
            <w:r w:rsidRPr="00A34453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wymaga max. 300 μl objętości próbki badanej (włącznie z objętością martwą), niezbędnej do wykonania oznaczenia z mikroprobówki. </w:t>
            </w:r>
          </w:p>
          <w:p w14:paraId="1701E455" w14:textId="77777777" w:rsidR="007F6AF9" w:rsidRPr="00A34453" w:rsidRDefault="007F6AF9" w:rsidP="007F6AF9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20"/>
                <w:szCs w:val="20"/>
                <w:highlight w:val="yellow"/>
              </w:rPr>
            </w:pPr>
            <w:r w:rsidRPr="00A34453">
              <w:rPr>
                <w:rFonts w:eastAsia="Tahoma" w:cs="Tahoma"/>
                <w:b/>
                <w:bCs/>
                <w:color w:val="FF0000"/>
                <w:kern w:val="1"/>
                <w:sz w:val="18"/>
                <w:szCs w:val="18"/>
              </w:rPr>
              <w:t>Uwaga: PARAMETR NIEOBOWIĄZKOWY. Punktowany zgodnie z załącznikiem nr 1 do SWZ</w:t>
            </w:r>
            <w:r w:rsidRPr="00A34453">
              <w:rPr>
                <w:rFonts w:eastAsia="Tahoma" w:cs="Tahoma"/>
                <w:color w:val="FF0000"/>
                <w:kern w:val="1"/>
                <w:sz w:val="18"/>
                <w:szCs w:val="18"/>
              </w:rPr>
              <w:t>.</w:t>
            </w:r>
          </w:p>
          <w:p w14:paraId="04E9C39C" w14:textId="77777777" w:rsidR="007F6AF9" w:rsidRPr="00D46B48" w:rsidRDefault="007F6AF9" w:rsidP="007F6AF9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sz w:val="20"/>
                <w:szCs w:val="20"/>
                <w:highlight w:val="magenta"/>
              </w:rPr>
            </w:pPr>
          </w:p>
          <w:p w14:paraId="2CE5231E" w14:textId="77777777" w:rsidR="007F6AF9" w:rsidRDefault="007F6AF9" w:rsidP="0085142F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sz w:val="20"/>
                <w:szCs w:val="20"/>
                <w:highlight w:val="yellow"/>
              </w:rPr>
            </w:pPr>
          </w:p>
        </w:tc>
      </w:tr>
    </w:tbl>
    <w:p w14:paraId="561701A6" w14:textId="77777777" w:rsidR="00E9300C" w:rsidRDefault="00E9300C" w:rsidP="00E9300C">
      <w:pPr>
        <w:widowControl w:val="0"/>
        <w:rPr>
          <w:rFonts w:eastAsia="MS Mincho"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UWAGI: </w:t>
      </w:r>
    </w:p>
    <w:p w14:paraId="4BA727ED" w14:textId="77777777" w:rsidR="00E9300C" w:rsidRDefault="00E9300C" w:rsidP="00E9300C">
      <w:pPr>
        <w:widowControl w:val="0"/>
        <w:numPr>
          <w:ilvl w:val="0"/>
          <w:numId w:val="164"/>
        </w:numPr>
        <w:spacing w:after="0" w:line="240" w:lineRule="auto"/>
        <w:rPr>
          <w:rFonts w:eastAsia="Calibri" w:cs="Calibri"/>
          <w:color w:val="000000"/>
        </w:rPr>
      </w:pPr>
      <w:r>
        <w:rPr>
          <w:rFonts w:eastAsia="MS Minch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66B39B24" w14:textId="77777777" w:rsidR="00E9300C" w:rsidRDefault="00E9300C" w:rsidP="00E9300C">
      <w:pPr>
        <w:widowControl w:val="0"/>
        <w:numPr>
          <w:ilvl w:val="0"/>
          <w:numId w:val="164"/>
        </w:numPr>
        <w:spacing w:after="0" w:line="240" w:lineRule="auto"/>
        <w:jc w:val="both"/>
        <w:rPr>
          <w:rFonts w:eastAsia="MS Mincho"/>
          <w:sz w:val="20"/>
          <w:szCs w:val="20"/>
        </w:rPr>
      </w:pPr>
      <w:r w:rsidRPr="00904ECE">
        <w:rPr>
          <w:rFonts w:eastAsia="MS Mincho"/>
          <w:sz w:val="20"/>
          <w:szCs w:val="20"/>
        </w:rPr>
        <w:t>Wykonawca w ramach umowy zapewnia bezpłatnie udział w programie  Kontroli zewnątrz-laboratoryjnej 2 sprawdziany w roku (5-częściowy rozdział WBC) oraz retikulocytów.</w:t>
      </w:r>
    </w:p>
    <w:p w14:paraId="1353B170" w14:textId="77777777" w:rsidR="00E9300C" w:rsidRDefault="00E9300C" w:rsidP="00E9300C">
      <w:pPr>
        <w:widowControl w:val="0"/>
        <w:numPr>
          <w:ilvl w:val="0"/>
          <w:numId w:val="164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Przedmiot zamówienia musi być </w:t>
      </w:r>
      <w:r w:rsidRPr="007F0E38">
        <w:rPr>
          <w:rFonts w:eastAsia="MS Mincho"/>
          <w:sz w:val="20"/>
          <w:szCs w:val="20"/>
        </w:rPr>
        <w:t xml:space="preserve"> kompletny i gotowy do użytkowania bez żadnych dodatkowych inwestycji.</w:t>
      </w:r>
    </w:p>
    <w:p w14:paraId="0CCAC4BF" w14:textId="77777777" w:rsidR="00E9300C" w:rsidRDefault="00E9300C" w:rsidP="00E9300C">
      <w:pPr>
        <w:widowControl w:val="0"/>
        <w:numPr>
          <w:ilvl w:val="0"/>
          <w:numId w:val="164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Wykonawca  na swój koszt dostarcza</w:t>
      </w:r>
      <w:r w:rsidRPr="007F0E38">
        <w:rPr>
          <w:rFonts w:eastAsia="MS Mincho"/>
          <w:sz w:val="20"/>
          <w:szCs w:val="20"/>
        </w:rPr>
        <w:t>na materiały potrzebne do sprawdzenia czy przedmiot zamówienia funkcjonuje prawidłowo</w:t>
      </w:r>
    </w:p>
    <w:p w14:paraId="59EA898F" w14:textId="77777777" w:rsidR="00E9300C" w:rsidRPr="007F0E38" w:rsidRDefault="00E9300C" w:rsidP="00E9300C">
      <w:pPr>
        <w:widowControl w:val="0"/>
        <w:numPr>
          <w:ilvl w:val="0"/>
          <w:numId w:val="164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W</w:t>
      </w:r>
      <w:r w:rsidRPr="007F0E38">
        <w:rPr>
          <w:rFonts w:eastAsia="MS Mincho"/>
          <w:sz w:val="20"/>
          <w:szCs w:val="20"/>
        </w:rPr>
        <w:t xml:space="preserve">szystkie zaoferowane elementy przedmiotu zamówienia </w:t>
      </w:r>
      <w:r>
        <w:rPr>
          <w:rFonts w:eastAsia="MS Mincho"/>
          <w:sz w:val="20"/>
          <w:szCs w:val="20"/>
        </w:rPr>
        <w:t xml:space="preserve">muszą być </w:t>
      </w:r>
      <w:r w:rsidRPr="007F0E38">
        <w:rPr>
          <w:rFonts w:eastAsia="MS Mincho"/>
          <w:sz w:val="20"/>
          <w:szCs w:val="20"/>
        </w:rPr>
        <w:t xml:space="preserve"> ze sobą kompatybilne.</w:t>
      </w:r>
    </w:p>
    <w:p w14:paraId="15AC194E" w14:textId="77777777" w:rsidR="00E9300C" w:rsidRDefault="00E9300C" w:rsidP="00E9300C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06537D76" w14:textId="77777777" w:rsidR="00E9300C" w:rsidRDefault="00E9300C" w:rsidP="00E9300C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bookmarkEnd w:id="0"/>
    <w:bookmarkEnd w:id="1"/>
    <w:sectPr w:rsidR="00E9300C" w:rsidSect="005C55B7">
      <w:headerReference w:type="default" r:id="rId8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74A9" w14:textId="5C66AAA9" w:rsidR="00B35AA3" w:rsidRDefault="00B35AA3" w:rsidP="00B35AA3">
    <w:pPr>
      <w:pStyle w:val="Nagwek"/>
      <w:jc w:val="center"/>
      <w:rPr>
        <w:sz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/>
        <w:strike/>
        <w:kern w:val="1"/>
        <w:lang w:eastAsia="hi-IN" w:bidi="hi-IN"/>
      </w:rPr>
    </w:lvl>
  </w:abstractNum>
  <w:abstractNum w:abstractNumId="8" w15:restartNumberingAfterBreak="0">
    <w:nsid w:val="00000009"/>
    <w:multiLevelType w:val="singleLevel"/>
    <w:tmpl w:val="EB20D89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4B2A55"/>
    <w:multiLevelType w:val="hybridMultilevel"/>
    <w:tmpl w:val="9002286C"/>
    <w:lvl w:ilvl="0" w:tplc="7820D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43B01BD"/>
    <w:multiLevelType w:val="singleLevel"/>
    <w:tmpl w:val="EB20D8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17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D45025"/>
    <w:multiLevelType w:val="hybridMultilevel"/>
    <w:tmpl w:val="6504D06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68D723F"/>
    <w:multiLevelType w:val="hybridMultilevel"/>
    <w:tmpl w:val="71FE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E3707A"/>
    <w:multiLevelType w:val="hybridMultilevel"/>
    <w:tmpl w:val="B3E60464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0E743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29661B"/>
    <w:multiLevelType w:val="hybridMultilevel"/>
    <w:tmpl w:val="2592BF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0C4159D7"/>
    <w:multiLevelType w:val="hybridMultilevel"/>
    <w:tmpl w:val="0ACA5A9C"/>
    <w:lvl w:ilvl="0" w:tplc="82E0441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108B6078"/>
    <w:multiLevelType w:val="hybridMultilevel"/>
    <w:tmpl w:val="3D263BBA"/>
    <w:lvl w:ilvl="0" w:tplc="16FACD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98298B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5" w15:restartNumberingAfterBreak="0">
    <w:nsid w:val="164F1B7E"/>
    <w:multiLevelType w:val="hybridMultilevel"/>
    <w:tmpl w:val="CC7A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6FE4518"/>
    <w:multiLevelType w:val="multilevel"/>
    <w:tmpl w:val="58C84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9726F35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1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D3772DC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DB5C3B"/>
    <w:multiLevelType w:val="hybridMultilevel"/>
    <w:tmpl w:val="FB64B470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9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2B23F80"/>
    <w:multiLevelType w:val="hybridMultilevel"/>
    <w:tmpl w:val="845C5936"/>
    <w:lvl w:ilvl="0" w:tplc="6DFE255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41B4647"/>
    <w:multiLevelType w:val="hybridMultilevel"/>
    <w:tmpl w:val="93B4F4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0" w15:restartNumberingAfterBreak="0">
    <w:nsid w:val="26A23B7A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3" w15:restartNumberingAfterBreak="0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28E52191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6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2E010705"/>
    <w:multiLevelType w:val="hybridMultilevel"/>
    <w:tmpl w:val="1C509646"/>
    <w:lvl w:ilvl="0" w:tplc="6A9A381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8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5CB5F8B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0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3D5E07AF"/>
    <w:multiLevelType w:val="hybridMultilevel"/>
    <w:tmpl w:val="D7A2FD94"/>
    <w:lvl w:ilvl="0" w:tplc="404ABC26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9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0A517C"/>
    <w:multiLevelType w:val="hybridMultilevel"/>
    <w:tmpl w:val="9F0643C8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04" w15:restartNumberingAfterBreak="0">
    <w:nsid w:val="418D130C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6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0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7251999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1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B716477"/>
    <w:multiLevelType w:val="hybridMultilevel"/>
    <w:tmpl w:val="0AF84206"/>
    <w:styleLink w:val="Zaimportowanystyl4"/>
    <w:lvl w:ilvl="0" w:tplc="75441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EE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A62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5A8F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7CC5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87D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B038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AB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A1F5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21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1266E1D"/>
    <w:multiLevelType w:val="multilevel"/>
    <w:tmpl w:val="142C5794"/>
    <w:styleLink w:val="WW8Num201111111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7521B8B"/>
    <w:multiLevelType w:val="hybridMultilevel"/>
    <w:tmpl w:val="CB0E6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598344CF"/>
    <w:multiLevelType w:val="hybridMultilevel"/>
    <w:tmpl w:val="B8E48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98F0AC4"/>
    <w:multiLevelType w:val="hybridMultilevel"/>
    <w:tmpl w:val="FAEAB0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AFC4CDC"/>
    <w:multiLevelType w:val="multilevel"/>
    <w:tmpl w:val="FCAAA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0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2" w15:restartNumberingAfterBreak="0">
    <w:nsid w:val="5CDA5F79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D9F7987"/>
    <w:multiLevelType w:val="hybridMultilevel"/>
    <w:tmpl w:val="04FCAD0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4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6" w15:restartNumberingAfterBreak="0">
    <w:nsid w:val="5FC84F7F"/>
    <w:multiLevelType w:val="hybridMultilevel"/>
    <w:tmpl w:val="1B7A6428"/>
    <w:lvl w:ilvl="0" w:tplc="C2A4C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0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2" w15:restartNumberingAfterBreak="0">
    <w:nsid w:val="62301D87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143" w15:restartNumberingAfterBreak="0">
    <w:nsid w:val="62AC1C3D"/>
    <w:multiLevelType w:val="hybridMultilevel"/>
    <w:tmpl w:val="2D1C17F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4" w15:restartNumberingAfterBreak="0">
    <w:nsid w:val="644E515A"/>
    <w:multiLevelType w:val="hybridMultilevel"/>
    <w:tmpl w:val="A18603B4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C92545"/>
    <w:multiLevelType w:val="hybridMultilevel"/>
    <w:tmpl w:val="0FFC744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9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2" w15:restartNumberingAfterBreak="0">
    <w:nsid w:val="67A15533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3" w15:restartNumberingAfterBreak="0">
    <w:nsid w:val="686E24A4"/>
    <w:multiLevelType w:val="hybridMultilevel"/>
    <w:tmpl w:val="D1D20A9E"/>
    <w:lvl w:ilvl="0" w:tplc="91A86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8A67CE1"/>
    <w:multiLevelType w:val="hybridMultilevel"/>
    <w:tmpl w:val="51BC137C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7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1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62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3" w15:restartNumberingAfterBreak="0">
    <w:nsid w:val="70761F16"/>
    <w:multiLevelType w:val="hybridMultilevel"/>
    <w:tmpl w:val="192AB7B2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131387A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28829F8"/>
    <w:multiLevelType w:val="hybridMultilevel"/>
    <w:tmpl w:val="FAEAB012"/>
    <w:lvl w:ilvl="0" w:tplc="53925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6045AE4"/>
    <w:multiLevelType w:val="multilevel"/>
    <w:tmpl w:val="58C84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7A67E21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6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641B8E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1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82" w15:restartNumberingAfterBreak="0">
    <w:nsid w:val="7C342E8A"/>
    <w:multiLevelType w:val="hybridMultilevel"/>
    <w:tmpl w:val="B69E6AA0"/>
    <w:lvl w:ilvl="0" w:tplc="FA38F2B6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EAE1E9A"/>
    <w:multiLevelType w:val="hybridMultilevel"/>
    <w:tmpl w:val="8446EC16"/>
    <w:styleLink w:val="WW8Num2011111113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6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7F6344C3"/>
    <w:multiLevelType w:val="hybridMultilevel"/>
    <w:tmpl w:val="D4CE590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51156743">
    <w:abstractNumId w:val="123"/>
  </w:num>
  <w:num w:numId="2" w16cid:durableId="1214998286">
    <w:abstractNumId w:val="63"/>
  </w:num>
  <w:num w:numId="3" w16cid:durableId="1839540174">
    <w:abstractNumId w:val="90"/>
  </w:num>
  <w:num w:numId="4" w16cid:durableId="1454984242">
    <w:abstractNumId w:val="151"/>
  </w:num>
  <w:num w:numId="5" w16cid:durableId="2091194133">
    <w:abstractNumId w:val="112"/>
  </w:num>
  <w:num w:numId="6" w16cid:durableId="111897443">
    <w:abstractNumId w:val="134"/>
  </w:num>
  <w:num w:numId="7" w16cid:durableId="651326928">
    <w:abstractNumId w:val="171"/>
  </w:num>
  <w:num w:numId="8" w16cid:durableId="1007365298">
    <w:abstractNumId w:val="30"/>
  </w:num>
  <w:num w:numId="9" w16cid:durableId="1507162370">
    <w:abstractNumId w:val="131"/>
    <w:lvlOverride w:ilvl="0">
      <w:startOverride w:val="1"/>
    </w:lvlOverride>
  </w:num>
  <w:num w:numId="10" w16cid:durableId="2130273718">
    <w:abstractNumId w:val="105"/>
    <w:lvlOverride w:ilvl="0">
      <w:startOverride w:val="1"/>
    </w:lvlOverride>
  </w:num>
  <w:num w:numId="11" w16cid:durableId="203444977">
    <w:abstractNumId w:val="65"/>
  </w:num>
  <w:num w:numId="12" w16cid:durableId="809789210">
    <w:abstractNumId w:val="19"/>
  </w:num>
  <w:num w:numId="13" w16cid:durableId="979573263">
    <w:abstractNumId w:val="82"/>
  </w:num>
  <w:num w:numId="14" w16cid:durableId="2015451840">
    <w:abstractNumId w:val="48"/>
  </w:num>
  <w:num w:numId="15" w16cid:durableId="1148085797">
    <w:abstractNumId w:val="25"/>
  </w:num>
  <w:num w:numId="16" w16cid:durableId="771170229">
    <w:abstractNumId w:val="76"/>
  </w:num>
  <w:num w:numId="17" w16cid:durableId="1579942320">
    <w:abstractNumId w:val="72"/>
  </w:num>
  <w:num w:numId="18" w16cid:durableId="2028209378">
    <w:abstractNumId w:val="178"/>
  </w:num>
  <w:num w:numId="19" w16cid:durableId="1735397638">
    <w:abstractNumId w:val="89"/>
  </w:num>
  <w:num w:numId="20" w16cid:durableId="1664894684">
    <w:abstractNumId w:val="185"/>
  </w:num>
  <w:num w:numId="21" w16cid:durableId="1099179606">
    <w:abstractNumId w:val="138"/>
  </w:num>
  <w:num w:numId="22" w16cid:durableId="1218009664">
    <w:abstractNumId w:val="145"/>
  </w:num>
  <w:num w:numId="23" w16cid:durableId="51738511">
    <w:abstractNumId w:val="24"/>
  </w:num>
  <w:num w:numId="24" w16cid:durableId="1028290433">
    <w:abstractNumId w:val="49"/>
  </w:num>
  <w:num w:numId="25" w16cid:durableId="290283041">
    <w:abstractNumId w:val="79"/>
  </w:num>
  <w:num w:numId="26" w16cid:durableId="1205630788">
    <w:abstractNumId w:val="107"/>
  </w:num>
  <w:num w:numId="27" w16cid:durableId="2077588511">
    <w:abstractNumId w:val="137"/>
  </w:num>
  <w:num w:numId="28" w16cid:durableId="488249444">
    <w:abstractNumId w:val="26"/>
  </w:num>
  <w:num w:numId="29" w16cid:durableId="1028725138">
    <w:abstractNumId w:val="116"/>
  </w:num>
  <w:num w:numId="30" w16cid:durableId="1129209035">
    <w:abstractNumId w:val="94"/>
  </w:num>
  <w:num w:numId="31" w16cid:durableId="64115849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394673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3032621">
    <w:abstractNumId w:val="36"/>
  </w:num>
  <w:num w:numId="34" w16cid:durableId="364603337">
    <w:abstractNumId w:val="97"/>
  </w:num>
  <w:num w:numId="35" w16cid:durableId="196311032">
    <w:abstractNumId w:val="161"/>
  </w:num>
  <w:num w:numId="36" w16cid:durableId="328410210">
    <w:abstractNumId w:val="20"/>
  </w:num>
  <w:num w:numId="37" w16cid:durableId="1943537663">
    <w:abstractNumId w:val="159"/>
  </w:num>
  <w:num w:numId="38" w16cid:durableId="109009175">
    <w:abstractNumId w:val="31"/>
  </w:num>
  <w:num w:numId="39" w16cid:durableId="1408110370">
    <w:abstractNumId w:val="110"/>
  </w:num>
  <w:num w:numId="40" w16cid:durableId="451292555">
    <w:abstractNumId w:val="141"/>
  </w:num>
  <w:num w:numId="41" w16cid:durableId="1513573241">
    <w:abstractNumId w:val="69"/>
  </w:num>
  <w:num w:numId="42" w16cid:durableId="1571227611">
    <w:abstractNumId w:val="98"/>
  </w:num>
  <w:num w:numId="43" w16cid:durableId="1618295762">
    <w:abstractNumId w:val="180"/>
  </w:num>
  <w:num w:numId="44" w16cid:durableId="331952448">
    <w:abstractNumId w:val="147"/>
  </w:num>
  <w:num w:numId="45" w16cid:durableId="1519583934">
    <w:abstractNumId w:val="0"/>
  </w:num>
  <w:num w:numId="46" w16cid:durableId="773476575">
    <w:abstractNumId w:val="106"/>
  </w:num>
  <w:num w:numId="47" w16cid:durableId="145904628">
    <w:abstractNumId w:val="74"/>
  </w:num>
  <w:num w:numId="48" w16cid:durableId="115150597">
    <w:abstractNumId w:val="23"/>
  </w:num>
  <w:num w:numId="49" w16cid:durableId="401871103">
    <w:abstractNumId w:val="157"/>
  </w:num>
  <w:num w:numId="50" w16cid:durableId="774249194">
    <w:abstractNumId w:val="108"/>
  </w:num>
  <w:num w:numId="51" w16cid:durableId="248471679">
    <w:abstractNumId w:val="80"/>
  </w:num>
  <w:num w:numId="52" w16cid:durableId="60175016">
    <w:abstractNumId w:val="146"/>
  </w:num>
  <w:num w:numId="53" w16cid:durableId="571354802">
    <w:abstractNumId w:val="54"/>
  </w:num>
  <w:num w:numId="54" w16cid:durableId="1646084296">
    <w:abstractNumId w:val="130"/>
  </w:num>
  <w:num w:numId="55" w16cid:durableId="401560766">
    <w:abstractNumId w:val="111"/>
  </w:num>
  <w:num w:numId="56" w16cid:durableId="725763692">
    <w:abstractNumId w:val="156"/>
  </w:num>
  <w:num w:numId="57" w16cid:durableId="1874296327">
    <w:abstractNumId w:val="68"/>
  </w:num>
  <w:num w:numId="58" w16cid:durableId="779111411">
    <w:abstractNumId w:val="119"/>
  </w:num>
  <w:num w:numId="59" w16cid:durableId="967510566">
    <w:abstractNumId w:val="120"/>
  </w:num>
  <w:num w:numId="60" w16cid:durableId="81772279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2873284">
    <w:abstractNumId w:val="60"/>
  </w:num>
  <w:num w:numId="62" w16cid:durableId="1570119920">
    <w:abstractNumId w:val="39"/>
  </w:num>
  <w:num w:numId="63" w16cid:durableId="450132078">
    <w:abstractNumId w:val="155"/>
  </w:num>
  <w:num w:numId="64" w16cid:durableId="2125493870">
    <w:abstractNumId w:val="99"/>
  </w:num>
  <w:num w:numId="65" w16cid:durableId="1887835581">
    <w:abstractNumId w:val="57"/>
  </w:num>
  <w:num w:numId="66" w16cid:durableId="1391731074">
    <w:abstractNumId w:val="140"/>
  </w:num>
  <w:num w:numId="67" w16cid:durableId="490221949">
    <w:abstractNumId w:val="184"/>
  </w:num>
  <w:num w:numId="68" w16cid:durableId="16878981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029249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75255538">
    <w:abstractNumId w:val="115"/>
  </w:num>
  <w:num w:numId="71" w16cid:durableId="52899700">
    <w:abstractNumId w:val="18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49225734">
    <w:abstractNumId w:val="21"/>
  </w:num>
  <w:num w:numId="73" w16cid:durableId="111394185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77629872">
    <w:abstractNumId w:val="92"/>
  </w:num>
  <w:num w:numId="75" w16cid:durableId="1401251353">
    <w:abstractNumId w:val="37"/>
  </w:num>
  <w:num w:numId="76" w16cid:durableId="1093404738">
    <w:abstractNumId w:val="187"/>
  </w:num>
  <w:num w:numId="77" w16cid:durableId="544832490">
    <w:abstractNumId w:val="55"/>
  </w:num>
  <w:num w:numId="78" w16cid:durableId="338849570">
    <w:abstractNumId w:val="84"/>
  </w:num>
  <w:num w:numId="79" w16cid:durableId="1264922937">
    <w:abstractNumId w:val="186"/>
  </w:num>
  <w:num w:numId="80" w16cid:durableId="645283787">
    <w:abstractNumId w:val="35"/>
  </w:num>
  <w:num w:numId="81" w16cid:durableId="58526235">
    <w:abstractNumId w:val="40"/>
  </w:num>
  <w:num w:numId="82" w16cid:durableId="1433358627">
    <w:abstractNumId w:val="71"/>
  </w:num>
  <w:num w:numId="83" w16cid:durableId="1814714086">
    <w:abstractNumId w:val="93"/>
  </w:num>
  <w:num w:numId="84" w16cid:durableId="1958873005">
    <w:abstractNumId w:val="52"/>
  </w:num>
  <w:num w:numId="85" w16cid:durableId="375005858">
    <w:abstractNumId w:val="166"/>
  </w:num>
  <w:num w:numId="86" w16cid:durableId="1721203179">
    <w:abstractNumId w:val="42"/>
  </w:num>
  <w:num w:numId="87" w16cid:durableId="10421007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331177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85417918">
    <w:abstractNumId w:val="67"/>
  </w:num>
  <w:num w:numId="90" w16cid:durableId="210240760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30577194">
    <w:abstractNumId w:val="163"/>
  </w:num>
  <w:num w:numId="92" w16cid:durableId="15776910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82062021">
    <w:abstractNumId w:val="1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3272016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07040930">
    <w:abstractNumId w:val="17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6211807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0283147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7766035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99805666">
    <w:abstractNumId w:val="160"/>
  </w:num>
  <w:num w:numId="100" w16cid:durableId="66054955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7911118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442122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0751389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12923723">
    <w:abstractNumId w:val="10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12770007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55604367">
    <w:abstractNumId w:val="152"/>
  </w:num>
  <w:num w:numId="107" w16cid:durableId="1165315888">
    <w:abstractNumId w:val="95"/>
  </w:num>
  <w:num w:numId="108" w16cid:durableId="1702777303">
    <w:abstractNumId w:val="14"/>
  </w:num>
  <w:num w:numId="109" w16cid:durableId="8438584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646697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08416719">
    <w:abstractNumId w:val="77"/>
  </w:num>
  <w:num w:numId="112" w16cid:durableId="1441800342">
    <w:abstractNumId w:val="172"/>
  </w:num>
  <w:num w:numId="113" w16cid:durableId="1525902271">
    <w:abstractNumId w:val="87"/>
  </w:num>
  <w:num w:numId="114" w16cid:durableId="1583374776">
    <w:abstractNumId w:val="1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3969240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01447048">
    <w:abstractNumId w:val="64"/>
  </w:num>
  <w:num w:numId="117" w16cid:durableId="82845186">
    <w:abstractNumId w:val="66"/>
  </w:num>
  <w:num w:numId="118" w16cid:durableId="1942369295">
    <w:abstractNumId w:val="1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4338613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44165922">
    <w:abstractNumId w:val="66"/>
  </w:num>
  <w:num w:numId="121" w16cid:durableId="20714916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13747876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18175240">
    <w:abstractNumId w:val="1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052874768">
    <w:abstractNumId w:val="9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86844453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003317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8544887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205272658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986813039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807215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359428196">
    <w:abstractNumId w:val="165"/>
  </w:num>
  <w:num w:numId="132" w16cid:durableId="1425833649">
    <w:abstractNumId w:val="29"/>
  </w:num>
  <w:num w:numId="133" w16cid:durableId="654261189">
    <w:abstractNumId w:val="154"/>
  </w:num>
  <w:num w:numId="134" w16cid:durableId="1701280684">
    <w:abstractNumId w:val="75"/>
  </w:num>
  <w:num w:numId="135" w16cid:durableId="315956748">
    <w:abstractNumId w:val="126"/>
  </w:num>
  <w:num w:numId="136" w16cid:durableId="2045710141">
    <w:abstractNumId w:val="70"/>
  </w:num>
  <w:num w:numId="137" w16cid:durableId="113644961">
    <w:abstractNumId w:val="47"/>
  </w:num>
  <w:num w:numId="138" w16cid:durableId="1032075882">
    <w:abstractNumId w:val="128"/>
  </w:num>
  <w:num w:numId="139" w16cid:durableId="2124499733">
    <w:abstractNumId w:val="44"/>
  </w:num>
  <w:num w:numId="140" w16cid:durableId="1700928036">
    <w:abstractNumId w:val="46"/>
  </w:num>
  <w:num w:numId="141" w16cid:durableId="264464233">
    <w:abstractNumId w:val="83"/>
  </w:num>
  <w:num w:numId="142" w16cid:durableId="1971591424">
    <w:abstractNumId w:val="132"/>
  </w:num>
  <w:num w:numId="143" w16cid:durableId="100148446">
    <w:abstractNumId w:val="173"/>
  </w:num>
  <w:num w:numId="144" w16cid:durableId="1580404252">
    <w:abstractNumId w:val="104"/>
  </w:num>
  <w:num w:numId="145" w16cid:durableId="1466658560">
    <w:abstractNumId w:val="179"/>
  </w:num>
  <w:num w:numId="146" w16cid:durableId="1102993630">
    <w:abstractNumId w:val="144"/>
  </w:num>
  <w:num w:numId="147" w16cid:durableId="714816676">
    <w:abstractNumId w:val="53"/>
  </w:num>
  <w:num w:numId="148" w16cid:durableId="1906528940">
    <w:abstractNumId w:val="133"/>
  </w:num>
  <w:num w:numId="149" w16cid:durableId="2130464509">
    <w:abstractNumId w:val="164"/>
  </w:num>
  <w:num w:numId="150" w16cid:durableId="1352609072">
    <w:abstractNumId w:val="117"/>
  </w:num>
  <w:num w:numId="151" w16cid:durableId="1117718739">
    <w:abstractNumId w:val="91"/>
  </w:num>
  <w:num w:numId="152" w16cid:durableId="1740708914">
    <w:abstractNumId w:val="61"/>
  </w:num>
  <w:num w:numId="153" w16cid:durableId="659038160">
    <w:abstractNumId w:val="5"/>
  </w:num>
  <w:num w:numId="154" w16cid:durableId="1869905826">
    <w:abstractNumId w:val="8"/>
  </w:num>
  <w:num w:numId="155" w16cid:durableId="1869173223">
    <w:abstractNumId w:val="27"/>
  </w:num>
  <w:num w:numId="156" w16cid:durableId="1768230010">
    <w:abstractNumId w:val="16"/>
  </w:num>
  <w:num w:numId="157" w16cid:durableId="769471542">
    <w:abstractNumId w:val="45"/>
  </w:num>
  <w:num w:numId="158" w16cid:durableId="1119179720">
    <w:abstractNumId w:val="127"/>
  </w:num>
  <w:num w:numId="159" w16cid:durableId="587159433">
    <w:abstractNumId w:val="148"/>
  </w:num>
  <w:num w:numId="160" w16cid:durableId="900092577">
    <w:abstractNumId w:val="13"/>
  </w:num>
  <w:num w:numId="161" w16cid:durableId="528370712">
    <w:abstractNumId w:val="58"/>
  </w:num>
  <w:num w:numId="162" w16cid:durableId="14905961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09592625">
    <w:abstractNumId w:val="129"/>
  </w:num>
  <w:num w:numId="164" w16cid:durableId="364408747">
    <w:abstractNumId w:val="4"/>
  </w:num>
  <w:num w:numId="165" w16cid:durableId="1950357986">
    <w:abstractNumId w:val="142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06D08"/>
    <w:rsid w:val="00007220"/>
    <w:rsid w:val="0001176C"/>
    <w:rsid w:val="00015391"/>
    <w:rsid w:val="00016302"/>
    <w:rsid w:val="0001742F"/>
    <w:rsid w:val="000175AF"/>
    <w:rsid w:val="00020803"/>
    <w:rsid w:val="00022963"/>
    <w:rsid w:val="000243EE"/>
    <w:rsid w:val="000263FF"/>
    <w:rsid w:val="00032DC4"/>
    <w:rsid w:val="000332D5"/>
    <w:rsid w:val="000344E5"/>
    <w:rsid w:val="00037C6C"/>
    <w:rsid w:val="00037DC9"/>
    <w:rsid w:val="00044214"/>
    <w:rsid w:val="00044E14"/>
    <w:rsid w:val="00047E14"/>
    <w:rsid w:val="00050DBD"/>
    <w:rsid w:val="00051D95"/>
    <w:rsid w:val="000523A6"/>
    <w:rsid w:val="00052DCF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979"/>
    <w:rsid w:val="00067EC2"/>
    <w:rsid w:val="00070B0C"/>
    <w:rsid w:val="00071D1B"/>
    <w:rsid w:val="00072CC1"/>
    <w:rsid w:val="000732D6"/>
    <w:rsid w:val="00073342"/>
    <w:rsid w:val="00076266"/>
    <w:rsid w:val="00077044"/>
    <w:rsid w:val="00080825"/>
    <w:rsid w:val="00080FCE"/>
    <w:rsid w:val="00081536"/>
    <w:rsid w:val="00083D8A"/>
    <w:rsid w:val="000844F4"/>
    <w:rsid w:val="0008505A"/>
    <w:rsid w:val="0008572A"/>
    <w:rsid w:val="00085BDA"/>
    <w:rsid w:val="000868A3"/>
    <w:rsid w:val="00086F52"/>
    <w:rsid w:val="00090CDA"/>
    <w:rsid w:val="00092662"/>
    <w:rsid w:val="000928E8"/>
    <w:rsid w:val="00094370"/>
    <w:rsid w:val="00095377"/>
    <w:rsid w:val="0009709C"/>
    <w:rsid w:val="000A0CD3"/>
    <w:rsid w:val="000A18C9"/>
    <w:rsid w:val="000A201A"/>
    <w:rsid w:val="000A229E"/>
    <w:rsid w:val="000A3ACA"/>
    <w:rsid w:val="000A435A"/>
    <w:rsid w:val="000A4DCA"/>
    <w:rsid w:val="000B1952"/>
    <w:rsid w:val="000B31A6"/>
    <w:rsid w:val="000B5823"/>
    <w:rsid w:val="000B5D5E"/>
    <w:rsid w:val="000C05F0"/>
    <w:rsid w:val="000C1176"/>
    <w:rsid w:val="000C4080"/>
    <w:rsid w:val="000C438A"/>
    <w:rsid w:val="000C49AF"/>
    <w:rsid w:val="000C4C79"/>
    <w:rsid w:val="000C5C6F"/>
    <w:rsid w:val="000C6C54"/>
    <w:rsid w:val="000D1A77"/>
    <w:rsid w:val="000D1BF0"/>
    <w:rsid w:val="000D3A8D"/>
    <w:rsid w:val="000E7A5F"/>
    <w:rsid w:val="000F2C34"/>
    <w:rsid w:val="000F31E5"/>
    <w:rsid w:val="000F41DE"/>
    <w:rsid w:val="000F6C23"/>
    <w:rsid w:val="0010018A"/>
    <w:rsid w:val="00102A24"/>
    <w:rsid w:val="00102C55"/>
    <w:rsid w:val="00103661"/>
    <w:rsid w:val="001039E6"/>
    <w:rsid w:val="001052B4"/>
    <w:rsid w:val="001053C9"/>
    <w:rsid w:val="001152E8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2ED7"/>
    <w:rsid w:val="00134C10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2FF5"/>
    <w:rsid w:val="00153688"/>
    <w:rsid w:val="00154A7E"/>
    <w:rsid w:val="00154F98"/>
    <w:rsid w:val="00155237"/>
    <w:rsid w:val="001552A2"/>
    <w:rsid w:val="00155601"/>
    <w:rsid w:val="00155B07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706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527E"/>
    <w:rsid w:val="001B767E"/>
    <w:rsid w:val="001B7A1C"/>
    <w:rsid w:val="001C3F79"/>
    <w:rsid w:val="001C507C"/>
    <w:rsid w:val="001C5702"/>
    <w:rsid w:val="001D3ACC"/>
    <w:rsid w:val="001D55B9"/>
    <w:rsid w:val="001D6082"/>
    <w:rsid w:val="001D7502"/>
    <w:rsid w:val="001E19FD"/>
    <w:rsid w:val="001E2AD4"/>
    <w:rsid w:val="001E3875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4921"/>
    <w:rsid w:val="00205A08"/>
    <w:rsid w:val="00206B35"/>
    <w:rsid w:val="00206D71"/>
    <w:rsid w:val="0020759E"/>
    <w:rsid w:val="00207D34"/>
    <w:rsid w:val="002104FA"/>
    <w:rsid w:val="00210811"/>
    <w:rsid w:val="00210945"/>
    <w:rsid w:val="00210BE2"/>
    <w:rsid w:val="00211926"/>
    <w:rsid w:val="00211EB6"/>
    <w:rsid w:val="002139B6"/>
    <w:rsid w:val="00214707"/>
    <w:rsid w:val="002153FF"/>
    <w:rsid w:val="00217886"/>
    <w:rsid w:val="0022035D"/>
    <w:rsid w:val="002218AA"/>
    <w:rsid w:val="00222F3E"/>
    <w:rsid w:val="00230C12"/>
    <w:rsid w:val="00230DF8"/>
    <w:rsid w:val="00231830"/>
    <w:rsid w:val="002332BA"/>
    <w:rsid w:val="002343C1"/>
    <w:rsid w:val="002348C5"/>
    <w:rsid w:val="00235680"/>
    <w:rsid w:val="0024093C"/>
    <w:rsid w:val="00242298"/>
    <w:rsid w:val="0024607E"/>
    <w:rsid w:val="00250A71"/>
    <w:rsid w:val="00250DB1"/>
    <w:rsid w:val="002515BB"/>
    <w:rsid w:val="002521B0"/>
    <w:rsid w:val="00252B88"/>
    <w:rsid w:val="00254826"/>
    <w:rsid w:val="002574A3"/>
    <w:rsid w:val="00257FB6"/>
    <w:rsid w:val="002612D9"/>
    <w:rsid w:val="002615B4"/>
    <w:rsid w:val="00261812"/>
    <w:rsid w:val="002647E2"/>
    <w:rsid w:val="00264B95"/>
    <w:rsid w:val="00265AF2"/>
    <w:rsid w:val="00265D0A"/>
    <w:rsid w:val="002721A8"/>
    <w:rsid w:val="0027387F"/>
    <w:rsid w:val="00274CC4"/>
    <w:rsid w:val="00275FEF"/>
    <w:rsid w:val="00277304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32A1"/>
    <w:rsid w:val="002C07F3"/>
    <w:rsid w:val="002C2528"/>
    <w:rsid w:val="002C2753"/>
    <w:rsid w:val="002C3F5D"/>
    <w:rsid w:val="002C47FE"/>
    <w:rsid w:val="002C4B8B"/>
    <w:rsid w:val="002C7A14"/>
    <w:rsid w:val="002D010B"/>
    <w:rsid w:val="002D31A8"/>
    <w:rsid w:val="002D6EAD"/>
    <w:rsid w:val="002E086C"/>
    <w:rsid w:val="002E116C"/>
    <w:rsid w:val="002E32EC"/>
    <w:rsid w:val="002E341D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74ED"/>
    <w:rsid w:val="003106B8"/>
    <w:rsid w:val="0031383D"/>
    <w:rsid w:val="00316D12"/>
    <w:rsid w:val="003240BA"/>
    <w:rsid w:val="00324911"/>
    <w:rsid w:val="00330EB4"/>
    <w:rsid w:val="003311E8"/>
    <w:rsid w:val="00331B59"/>
    <w:rsid w:val="00332031"/>
    <w:rsid w:val="00332CB8"/>
    <w:rsid w:val="003335EF"/>
    <w:rsid w:val="00333714"/>
    <w:rsid w:val="00334D3F"/>
    <w:rsid w:val="00340502"/>
    <w:rsid w:val="003413B9"/>
    <w:rsid w:val="0034230E"/>
    <w:rsid w:val="00343733"/>
    <w:rsid w:val="00343B9C"/>
    <w:rsid w:val="00345A25"/>
    <w:rsid w:val="00346F55"/>
    <w:rsid w:val="0035163B"/>
    <w:rsid w:val="00352076"/>
    <w:rsid w:val="0035308D"/>
    <w:rsid w:val="00353196"/>
    <w:rsid w:val="00353661"/>
    <w:rsid w:val="0036121C"/>
    <w:rsid w:val="003618A1"/>
    <w:rsid w:val="00361F6C"/>
    <w:rsid w:val="00363B19"/>
    <w:rsid w:val="00364EE9"/>
    <w:rsid w:val="00365F6C"/>
    <w:rsid w:val="00366DC6"/>
    <w:rsid w:val="00367CE2"/>
    <w:rsid w:val="00371BF9"/>
    <w:rsid w:val="00375CD5"/>
    <w:rsid w:val="003760D0"/>
    <w:rsid w:val="00377195"/>
    <w:rsid w:val="00380255"/>
    <w:rsid w:val="0038258C"/>
    <w:rsid w:val="003833F1"/>
    <w:rsid w:val="0038370D"/>
    <w:rsid w:val="0038556C"/>
    <w:rsid w:val="003870A0"/>
    <w:rsid w:val="0039023A"/>
    <w:rsid w:val="0039101D"/>
    <w:rsid w:val="00393FC0"/>
    <w:rsid w:val="00393FE8"/>
    <w:rsid w:val="0039412C"/>
    <w:rsid w:val="00394C47"/>
    <w:rsid w:val="00394CBC"/>
    <w:rsid w:val="003956DD"/>
    <w:rsid w:val="00396884"/>
    <w:rsid w:val="003971C9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743B"/>
    <w:rsid w:val="003C0995"/>
    <w:rsid w:val="003C1059"/>
    <w:rsid w:val="003C1242"/>
    <w:rsid w:val="003C27A7"/>
    <w:rsid w:val="003C3301"/>
    <w:rsid w:val="003C3702"/>
    <w:rsid w:val="003C3B4B"/>
    <w:rsid w:val="003C4285"/>
    <w:rsid w:val="003C5744"/>
    <w:rsid w:val="003D03C5"/>
    <w:rsid w:val="003D0D46"/>
    <w:rsid w:val="003D1067"/>
    <w:rsid w:val="003D10D7"/>
    <w:rsid w:val="003D2A08"/>
    <w:rsid w:val="003D3857"/>
    <w:rsid w:val="003D395B"/>
    <w:rsid w:val="003D49AF"/>
    <w:rsid w:val="003D4EFD"/>
    <w:rsid w:val="003E3796"/>
    <w:rsid w:val="003E5BD5"/>
    <w:rsid w:val="003E6826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8F1"/>
    <w:rsid w:val="00412F5C"/>
    <w:rsid w:val="00413392"/>
    <w:rsid w:val="0041457C"/>
    <w:rsid w:val="00414588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3798D"/>
    <w:rsid w:val="00437E64"/>
    <w:rsid w:val="00440398"/>
    <w:rsid w:val="004410BA"/>
    <w:rsid w:val="00441340"/>
    <w:rsid w:val="00441899"/>
    <w:rsid w:val="00442208"/>
    <w:rsid w:val="0044278D"/>
    <w:rsid w:val="00444873"/>
    <w:rsid w:val="00444892"/>
    <w:rsid w:val="004455C6"/>
    <w:rsid w:val="00445B08"/>
    <w:rsid w:val="004469A9"/>
    <w:rsid w:val="00446C30"/>
    <w:rsid w:val="00447A29"/>
    <w:rsid w:val="00452842"/>
    <w:rsid w:val="00454EA6"/>
    <w:rsid w:val="004551CB"/>
    <w:rsid w:val="00455674"/>
    <w:rsid w:val="00456EA8"/>
    <w:rsid w:val="00460F05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8A2"/>
    <w:rsid w:val="00472DD1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4A97"/>
    <w:rsid w:val="00496810"/>
    <w:rsid w:val="00496A9D"/>
    <w:rsid w:val="004A14E1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43BF"/>
    <w:rsid w:val="004B4F5D"/>
    <w:rsid w:val="004B5587"/>
    <w:rsid w:val="004B618D"/>
    <w:rsid w:val="004C07D2"/>
    <w:rsid w:val="004C1E44"/>
    <w:rsid w:val="004C4AD3"/>
    <w:rsid w:val="004C53F3"/>
    <w:rsid w:val="004C550A"/>
    <w:rsid w:val="004C7E75"/>
    <w:rsid w:val="004D0161"/>
    <w:rsid w:val="004D2074"/>
    <w:rsid w:val="004D293E"/>
    <w:rsid w:val="004D3E79"/>
    <w:rsid w:val="004D4140"/>
    <w:rsid w:val="004D4279"/>
    <w:rsid w:val="004D49A8"/>
    <w:rsid w:val="004D5B27"/>
    <w:rsid w:val="004D5C80"/>
    <w:rsid w:val="004D68D4"/>
    <w:rsid w:val="004D7994"/>
    <w:rsid w:val="004E0A31"/>
    <w:rsid w:val="004E3DF4"/>
    <w:rsid w:val="004E4E49"/>
    <w:rsid w:val="004E548E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407D"/>
    <w:rsid w:val="00507907"/>
    <w:rsid w:val="005100FE"/>
    <w:rsid w:val="005103ED"/>
    <w:rsid w:val="00510BD9"/>
    <w:rsid w:val="00511B98"/>
    <w:rsid w:val="00511D07"/>
    <w:rsid w:val="005150CA"/>
    <w:rsid w:val="00517AE4"/>
    <w:rsid w:val="00521C03"/>
    <w:rsid w:val="0052291A"/>
    <w:rsid w:val="00522E5F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896"/>
    <w:rsid w:val="00533F8E"/>
    <w:rsid w:val="00534FF5"/>
    <w:rsid w:val="00536371"/>
    <w:rsid w:val="0054275C"/>
    <w:rsid w:val="005461D2"/>
    <w:rsid w:val="00546852"/>
    <w:rsid w:val="0054697A"/>
    <w:rsid w:val="00547EF2"/>
    <w:rsid w:val="005545A8"/>
    <w:rsid w:val="00555D5C"/>
    <w:rsid w:val="00556B94"/>
    <w:rsid w:val="00557AA2"/>
    <w:rsid w:val="00560425"/>
    <w:rsid w:val="005605BE"/>
    <w:rsid w:val="0056070F"/>
    <w:rsid w:val="005608EB"/>
    <w:rsid w:val="0056149A"/>
    <w:rsid w:val="00563B38"/>
    <w:rsid w:val="005665FD"/>
    <w:rsid w:val="00566D4B"/>
    <w:rsid w:val="00567F32"/>
    <w:rsid w:val="00570540"/>
    <w:rsid w:val="00570DD6"/>
    <w:rsid w:val="005711AE"/>
    <w:rsid w:val="00572A3D"/>
    <w:rsid w:val="0057351E"/>
    <w:rsid w:val="00574D10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2F9"/>
    <w:rsid w:val="005A4F5D"/>
    <w:rsid w:val="005A5C8D"/>
    <w:rsid w:val="005A632B"/>
    <w:rsid w:val="005A6872"/>
    <w:rsid w:val="005A7D3A"/>
    <w:rsid w:val="005B0A1A"/>
    <w:rsid w:val="005B155C"/>
    <w:rsid w:val="005B1F3E"/>
    <w:rsid w:val="005B23A5"/>
    <w:rsid w:val="005B249C"/>
    <w:rsid w:val="005B263E"/>
    <w:rsid w:val="005B2AB2"/>
    <w:rsid w:val="005B37FB"/>
    <w:rsid w:val="005B4B69"/>
    <w:rsid w:val="005B4FCA"/>
    <w:rsid w:val="005B62FB"/>
    <w:rsid w:val="005B7457"/>
    <w:rsid w:val="005C0073"/>
    <w:rsid w:val="005C03FD"/>
    <w:rsid w:val="005C046A"/>
    <w:rsid w:val="005C0C73"/>
    <w:rsid w:val="005C1F97"/>
    <w:rsid w:val="005C238A"/>
    <w:rsid w:val="005C25EF"/>
    <w:rsid w:val="005C55B7"/>
    <w:rsid w:val="005C7D8D"/>
    <w:rsid w:val="005D0DE1"/>
    <w:rsid w:val="005D1D13"/>
    <w:rsid w:val="005D421D"/>
    <w:rsid w:val="005D4C45"/>
    <w:rsid w:val="005D57FD"/>
    <w:rsid w:val="005D7B40"/>
    <w:rsid w:val="005E0392"/>
    <w:rsid w:val="005E06CA"/>
    <w:rsid w:val="005E073B"/>
    <w:rsid w:val="005E0E12"/>
    <w:rsid w:val="005E1A5F"/>
    <w:rsid w:val="005E1FF9"/>
    <w:rsid w:val="005E245E"/>
    <w:rsid w:val="005E2C3B"/>
    <w:rsid w:val="005E4BEB"/>
    <w:rsid w:val="005E5AC7"/>
    <w:rsid w:val="005E6C25"/>
    <w:rsid w:val="005E7007"/>
    <w:rsid w:val="005F1908"/>
    <w:rsid w:val="005F31E6"/>
    <w:rsid w:val="005F6B72"/>
    <w:rsid w:val="005F79A1"/>
    <w:rsid w:val="005F79DB"/>
    <w:rsid w:val="005F7BDD"/>
    <w:rsid w:val="005F7E18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26B86"/>
    <w:rsid w:val="00630F6B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4E7"/>
    <w:rsid w:val="006576BC"/>
    <w:rsid w:val="006609B7"/>
    <w:rsid w:val="00661CC9"/>
    <w:rsid w:val="00662EB5"/>
    <w:rsid w:val="00665646"/>
    <w:rsid w:val="00666567"/>
    <w:rsid w:val="00666D52"/>
    <w:rsid w:val="00671CD9"/>
    <w:rsid w:val="006740D6"/>
    <w:rsid w:val="00674BC2"/>
    <w:rsid w:val="006802FF"/>
    <w:rsid w:val="00680D10"/>
    <w:rsid w:val="0068326A"/>
    <w:rsid w:val="00684C52"/>
    <w:rsid w:val="00686DDF"/>
    <w:rsid w:val="00687343"/>
    <w:rsid w:val="00690076"/>
    <w:rsid w:val="00690B8E"/>
    <w:rsid w:val="00692F23"/>
    <w:rsid w:val="006965B5"/>
    <w:rsid w:val="00696A07"/>
    <w:rsid w:val="00697785"/>
    <w:rsid w:val="00697813"/>
    <w:rsid w:val="00697DDE"/>
    <w:rsid w:val="006A02F6"/>
    <w:rsid w:val="006A0813"/>
    <w:rsid w:val="006A1FC9"/>
    <w:rsid w:val="006A39BF"/>
    <w:rsid w:val="006A4C21"/>
    <w:rsid w:val="006B0434"/>
    <w:rsid w:val="006B1990"/>
    <w:rsid w:val="006B482E"/>
    <w:rsid w:val="006B4CAC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C4C0D"/>
    <w:rsid w:val="006D04B9"/>
    <w:rsid w:val="006D1609"/>
    <w:rsid w:val="006D238D"/>
    <w:rsid w:val="006D2BCF"/>
    <w:rsid w:val="006D426E"/>
    <w:rsid w:val="006D42F8"/>
    <w:rsid w:val="006D48ED"/>
    <w:rsid w:val="006D70A5"/>
    <w:rsid w:val="006D732E"/>
    <w:rsid w:val="006D7B04"/>
    <w:rsid w:val="006E06C1"/>
    <w:rsid w:val="006E0EAF"/>
    <w:rsid w:val="006E2B7C"/>
    <w:rsid w:val="006E3C92"/>
    <w:rsid w:val="006E3E58"/>
    <w:rsid w:val="006E4ED2"/>
    <w:rsid w:val="006F0151"/>
    <w:rsid w:val="006F1BA2"/>
    <w:rsid w:val="006F231F"/>
    <w:rsid w:val="006F235E"/>
    <w:rsid w:val="006F29E6"/>
    <w:rsid w:val="006F50FD"/>
    <w:rsid w:val="00700B11"/>
    <w:rsid w:val="00701BF4"/>
    <w:rsid w:val="00704212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0B20"/>
    <w:rsid w:val="00721E09"/>
    <w:rsid w:val="007222C3"/>
    <w:rsid w:val="007225CA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E53"/>
    <w:rsid w:val="00746822"/>
    <w:rsid w:val="007469B5"/>
    <w:rsid w:val="00747DE9"/>
    <w:rsid w:val="00753474"/>
    <w:rsid w:val="007543A7"/>
    <w:rsid w:val="007554D1"/>
    <w:rsid w:val="007556CC"/>
    <w:rsid w:val="007564DD"/>
    <w:rsid w:val="007614EA"/>
    <w:rsid w:val="00761618"/>
    <w:rsid w:val="00762B9C"/>
    <w:rsid w:val="007630CD"/>
    <w:rsid w:val="007670FE"/>
    <w:rsid w:val="007742A5"/>
    <w:rsid w:val="00776CD0"/>
    <w:rsid w:val="007803FB"/>
    <w:rsid w:val="00780E96"/>
    <w:rsid w:val="0078341D"/>
    <w:rsid w:val="007851D1"/>
    <w:rsid w:val="0078640B"/>
    <w:rsid w:val="0078739B"/>
    <w:rsid w:val="007907FB"/>
    <w:rsid w:val="00792C1F"/>
    <w:rsid w:val="0079340E"/>
    <w:rsid w:val="00793B39"/>
    <w:rsid w:val="00795657"/>
    <w:rsid w:val="007959F8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DA0"/>
    <w:rsid w:val="007A4615"/>
    <w:rsid w:val="007A6749"/>
    <w:rsid w:val="007B1102"/>
    <w:rsid w:val="007B2590"/>
    <w:rsid w:val="007B2B85"/>
    <w:rsid w:val="007B4742"/>
    <w:rsid w:val="007C240D"/>
    <w:rsid w:val="007C3528"/>
    <w:rsid w:val="007C3CB9"/>
    <w:rsid w:val="007C43A8"/>
    <w:rsid w:val="007C71EC"/>
    <w:rsid w:val="007C7396"/>
    <w:rsid w:val="007D1EDD"/>
    <w:rsid w:val="007D1F2B"/>
    <w:rsid w:val="007D64C4"/>
    <w:rsid w:val="007E139D"/>
    <w:rsid w:val="007E4490"/>
    <w:rsid w:val="007E660B"/>
    <w:rsid w:val="007F0576"/>
    <w:rsid w:val="007F1FFF"/>
    <w:rsid w:val="007F2401"/>
    <w:rsid w:val="007F2F2B"/>
    <w:rsid w:val="007F5176"/>
    <w:rsid w:val="007F6AF9"/>
    <w:rsid w:val="007F6B9B"/>
    <w:rsid w:val="007F7349"/>
    <w:rsid w:val="007F7478"/>
    <w:rsid w:val="007F7A79"/>
    <w:rsid w:val="007F7FB6"/>
    <w:rsid w:val="00805438"/>
    <w:rsid w:val="00806575"/>
    <w:rsid w:val="0080753C"/>
    <w:rsid w:val="00807995"/>
    <w:rsid w:val="00807DA2"/>
    <w:rsid w:val="00807FF9"/>
    <w:rsid w:val="00811F20"/>
    <w:rsid w:val="008158D4"/>
    <w:rsid w:val="0082135B"/>
    <w:rsid w:val="00825767"/>
    <w:rsid w:val="00825803"/>
    <w:rsid w:val="0082662C"/>
    <w:rsid w:val="008278A7"/>
    <w:rsid w:val="008307DB"/>
    <w:rsid w:val="00830A1B"/>
    <w:rsid w:val="0083443B"/>
    <w:rsid w:val="00834F00"/>
    <w:rsid w:val="00836551"/>
    <w:rsid w:val="00841F77"/>
    <w:rsid w:val="00843826"/>
    <w:rsid w:val="008440FE"/>
    <w:rsid w:val="00844689"/>
    <w:rsid w:val="0084549C"/>
    <w:rsid w:val="00846E75"/>
    <w:rsid w:val="00847541"/>
    <w:rsid w:val="0084757F"/>
    <w:rsid w:val="00850F5B"/>
    <w:rsid w:val="0085142F"/>
    <w:rsid w:val="00853530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78"/>
    <w:rsid w:val="008652BB"/>
    <w:rsid w:val="00865A53"/>
    <w:rsid w:val="00867C34"/>
    <w:rsid w:val="00872767"/>
    <w:rsid w:val="00872BDF"/>
    <w:rsid w:val="00873160"/>
    <w:rsid w:val="00873343"/>
    <w:rsid w:val="008736F9"/>
    <w:rsid w:val="008753B6"/>
    <w:rsid w:val="00875CB5"/>
    <w:rsid w:val="00880302"/>
    <w:rsid w:val="008826D0"/>
    <w:rsid w:val="00883F33"/>
    <w:rsid w:val="00885A05"/>
    <w:rsid w:val="00885A63"/>
    <w:rsid w:val="00885C17"/>
    <w:rsid w:val="0088629B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31AE"/>
    <w:rsid w:val="008A5164"/>
    <w:rsid w:val="008A519A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240F"/>
    <w:rsid w:val="008D3E29"/>
    <w:rsid w:val="008D3FEB"/>
    <w:rsid w:val="008D60A3"/>
    <w:rsid w:val="008D6D0A"/>
    <w:rsid w:val="008D7396"/>
    <w:rsid w:val="008E11F3"/>
    <w:rsid w:val="008E1A75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8F6993"/>
    <w:rsid w:val="00900914"/>
    <w:rsid w:val="009012B3"/>
    <w:rsid w:val="00902DA2"/>
    <w:rsid w:val="00904851"/>
    <w:rsid w:val="00905052"/>
    <w:rsid w:val="009064FB"/>
    <w:rsid w:val="00906707"/>
    <w:rsid w:val="0090670F"/>
    <w:rsid w:val="00906948"/>
    <w:rsid w:val="009109EA"/>
    <w:rsid w:val="00911CF6"/>
    <w:rsid w:val="00911D6A"/>
    <w:rsid w:val="0091383D"/>
    <w:rsid w:val="009151A1"/>
    <w:rsid w:val="00915583"/>
    <w:rsid w:val="00916424"/>
    <w:rsid w:val="00916562"/>
    <w:rsid w:val="0092242F"/>
    <w:rsid w:val="0092449A"/>
    <w:rsid w:val="0092533F"/>
    <w:rsid w:val="00925D0E"/>
    <w:rsid w:val="00927271"/>
    <w:rsid w:val="009276EF"/>
    <w:rsid w:val="00930D5B"/>
    <w:rsid w:val="00934D8A"/>
    <w:rsid w:val="00934F43"/>
    <w:rsid w:val="009361AD"/>
    <w:rsid w:val="0093722D"/>
    <w:rsid w:val="009425D1"/>
    <w:rsid w:val="00945586"/>
    <w:rsid w:val="0094576C"/>
    <w:rsid w:val="00945775"/>
    <w:rsid w:val="00946A6B"/>
    <w:rsid w:val="00946C71"/>
    <w:rsid w:val="009516A2"/>
    <w:rsid w:val="00952021"/>
    <w:rsid w:val="00953029"/>
    <w:rsid w:val="009537E1"/>
    <w:rsid w:val="00954208"/>
    <w:rsid w:val="0095566A"/>
    <w:rsid w:val="00955690"/>
    <w:rsid w:val="00955FE2"/>
    <w:rsid w:val="0095607C"/>
    <w:rsid w:val="00957DB4"/>
    <w:rsid w:val="0096013D"/>
    <w:rsid w:val="00960B2F"/>
    <w:rsid w:val="009625CF"/>
    <w:rsid w:val="00963F8F"/>
    <w:rsid w:val="00964495"/>
    <w:rsid w:val="0096471F"/>
    <w:rsid w:val="009647F8"/>
    <w:rsid w:val="009649FB"/>
    <w:rsid w:val="00965019"/>
    <w:rsid w:val="00966FEC"/>
    <w:rsid w:val="009707EC"/>
    <w:rsid w:val="00971C11"/>
    <w:rsid w:val="0097254A"/>
    <w:rsid w:val="00973C5B"/>
    <w:rsid w:val="00975DEC"/>
    <w:rsid w:val="00975F9A"/>
    <w:rsid w:val="00976701"/>
    <w:rsid w:val="0097702D"/>
    <w:rsid w:val="00977DB3"/>
    <w:rsid w:val="00980E6B"/>
    <w:rsid w:val="0098203D"/>
    <w:rsid w:val="00982206"/>
    <w:rsid w:val="00982CB2"/>
    <w:rsid w:val="00983DEC"/>
    <w:rsid w:val="00985657"/>
    <w:rsid w:val="009876E5"/>
    <w:rsid w:val="00987833"/>
    <w:rsid w:val="009878F4"/>
    <w:rsid w:val="00987A75"/>
    <w:rsid w:val="00990551"/>
    <w:rsid w:val="00991A89"/>
    <w:rsid w:val="00991C32"/>
    <w:rsid w:val="00993D13"/>
    <w:rsid w:val="0099451D"/>
    <w:rsid w:val="00994B93"/>
    <w:rsid w:val="00996576"/>
    <w:rsid w:val="00996898"/>
    <w:rsid w:val="00996D77"/>
    <w:rsid w:val="009A0B08"/>
    <w:rsid w:val="009A0E73"/>
    <w:rsid w:val="009A28C2"/>
    <w:rsid w:val="009A2AFF"/>
    <w:rsid w:val="009A3389"/>
    <w:rsid w:val="009A5B78"/>
    <w:rsid w:val="009A6D7C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C6CC4"/>
    <w:rsid w:val="009D0D24"/>
    <w:rsid w:val="009D10FA"/>
    <w:rsid w:val="009D13BD"/>
    <w:rsid w:val="009D2222"/>
    <w:rsid w:val="009D3222"/>
    <w:rsid w:val="009D4A2F"/>
    <w:rsid w:val="009D5824"/>
    <w:rsid w:val="009D6080"/>
    <w:rsid w:val="009E0102"/>
    <w:rsid w:val="009E07E9"/>
    <w:rsid w:val="009E15B4"/>
    <w:rsid w:val="009E49EA"/>
    <w:rsid w:val="009E5517"/>
    <w:rsid w:val="009E557D"/>
    <w:rsid w:val="009E580C"/>
    <w:rsid w:val="009E5D6A"/>
    <w:rsid w:val="009E7321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017D"/>
    <w:rsid w:val="00A2209B"/>
    <w:rsid w:val="00A2282B"/>
    <w:rsid w:val="00A23450"/>
    <w:rsid w:val="00A24CF0"/>
    <w:rsid w:val="00A26E35"/>
    <w:rsid w:val="00A27256"/>
    <w:rsid w:val="00A334BC"/>
    <w:rsid w:val="00A33EF0"/>
    <w:rsid w:val="00A341C4"/>
    <w:rsid w:val="00A34453"/>
    <w:rsid w:val="00A37FC6"/>
    <w:rsid w:val="00A4014A"/>
    <w:rsid w:val="00A4035E"/>
    <w:rsid w:val="00A40DF9"/>
    <w:rsid w:val="00A41AFF"/>
    <w:rsid w:val="00A42844"/>
    <w:rsid w:val="00A42A68"/>
    <w:rsid w:val="00A42FEA"/>
    <w:rsid w:val="00A438AB"/>
    <w:rsid w:val="00A439F9"/>
    <w:rsid w:val="00A447B4"/>
    <w:rsid w:val="00A44CA3"/>
    <w:rsid w:val="00A46422"/>
    <w:rsid w:val="00A464CA"/>
    <w:rsid w:val="00A47494"/>
    <w:rsid w:val="00A500F8"/>
    <w:rsid w:val="00A5064F"/>
    <w:rsid w:val="00A526D4"/>
    <w:rsid w:val="00A52C35"/>
    <w:rsid w:val="00A535E4"/>
    <w:rsid w:val="00A57255"/>
    <w:rsid w:val="00A57735"/>
    <w:rsid w:val="00A617E0"/>
    <w:rsid w:val="00A61EB9"/>
    <w:rsid w:val="00A70B14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1782"/>
    <w:rsid w:val="00AA2023"/>
    <w:rsid w:val="00AA20B7"/>
    <w:rsid w:val="00AA4427"/>
    <w:rsid w:val="00AA6777"/>
    <w:rsid w:val="00AB0107"/>
    <w:rsid w:val="00AB2AAA"/>
    <w:rsid w:val="00AB6D3C"/>
    <w:rsid w:val="00AC141F"/>
    <w:rsid w:val="00AC27B0"/>
    <w:rsid w:val="00AC60A4"/>
    <w:rsid w:val="00AD022C"/>
    <w:rsid w:val="00AD0D66"/>
    <w:rsid w:val="00AD2CF4"/>
    <w:rsid w:val="00AD2EA6"/>
    <w:rsid w:val="00AD3E7F"/>
    <w:rsid w:val="00AD4038"/>
    <w:rsid w:val="00AD4609"/>
    <w:rsid w:val="00AD5F07"/>
    <w:rsid w:val="00AD7A24"/>
    <w:rsid w:val="00AE0C4C"/>
    <w:rsid w:val="00AE1555"/>
    <w:rsid w:val="00AE174D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7CF"/>
    <w:rsid w:val="00B15BCE"/>
    <w:rsid w:val="00B2187C"/>
    <w:rsid w:val="00B25A57"/>
    <w:rsid w:val="00B25B88"/>
    <w:rsid w:val="00B27FED"/>
    <w:rsid w:val="00B30A73"/>
    <w:rsid w:val="00B31493"/>
    <w:rsid w:val="00B31F64"/>
    <w:rsid w:val="00B33C6B"/>
    <w:rsid w:val="00B33ECB"/>
    <w:rsid w:val="00B35AA3"/>
    <w:rsid w:val="00B40E88"/>
    <w:rsid w:val="00B4462B"/>
    <w:rsid w:val="00B453BF"/>
    <w:rsid w:val="00B465EA"/>
    <w:rsid w:val="00B474C4"/>
    <w:rsid w:val="00B506FC"/>
    <w:rsid w:val="00B5167C"/>
    <w:rsid w:val="00B5340A"/>
    <w:rsid w:val="00B54BA2"/>
    <w:rsid w:val="00B55834"/>
    <w:rsid w:val="00B56426"/>
    <w:rsid w:val="00B5729E"/>
    <w:rsid w:val="00B57B8B"/>
    <w:rsid w:val="00B6302E"/>
    <w:rsid w:val="00B6692C"/>
    <w:rsid w:val="00B66F02"/>
    <w:rsid w:val="00B67031"/>
    <w:rsid w:val="00B7135A"/>
    <w:rsid w:val="00B74B56"/>
    <w:rsid w:val="00B75232"/>
    <w:rsid w:val="00B75AC7"/>
    <w:rsid w:val="00B76ED6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1675"/>
    <w:rsid w:val="00BA2FD5"/>
    <w:rsid w:val="00BA3360"/>
    <w:rsid w:val="00BA34DE"/>
    <w:rsid w:val="00BA3B6F"/>
    <w:rsid w:val="00BA3C41"/>
    <w:rsid w:val="00BA6BE1"/>
    <w:rsid w:val="00BA6F30"/>
    <w:rsid w:val="00BA7540"/>
    <w:rsid w:val="00BB0F92"/>
    <w:rsid w:val="00BB1907"/>
    <w:rsid w:val="00BB1C4A"/>
    <w:rsid w:val="00BB258A"/>
    <w:rsid w:val="00BB2AB6"/>
    <w:rsid w:val="00BB39EE"/>
    <w:rsid w:val="00BB4123"/>
    <w:rsid w:val="00BB45E8"/>
    <w:rsid w:val="00BB45F2"/>
    <w:rsid w:val="00BB4AD1"/>
    <w:rsid w:val="00BB5453"/>
    <w:rsid w:val="00BB5481"/>
    <w:rsid w:val="00BC07DA"/>
    <w:rsid w:val="00BC49C6"/>
    <w:rsid w:val="00BC4A35"/>
    <w:rsid w:val="00BD1021"/>
    <w:rsid w:val="00BD3A80"/>
    <w:rsid w:val="00BD3D5F"/>
    <w:rsid w:val="00BD524C"/>
    <w:rsid w:val="00BD5573"/>
    <w:rsid w:val="00BD5A78"/>
    <w:rsid w:val="00BD6AB5"/>
    <w:rsid w:val="00BE088D"/>
    <w:rsid w:val="00BE0982"/>
    <w:rsid w:val="00BE3D15"/>
    <w:rsid w:val="00BE4A62"/>
    <w:rsid w:val="00BE5030"/>
    <w:rsid w:val="00BE54A5"/>
    <w:rsid w:val="00BE5BB1"/>
    <w:rsid w:val="00BE6CC3"/>
    <w:rsid w:val="00BE7E18"/>
    <w:rsid w:val="00BF0167"/>
    <w:rsid w:val="00BF14C0"/>
    <w:rsid w:val="00BF231C"/>
    <w:rsid w:val="00BF2A6F"/>
    <w:rsid w:val="00BF2E28"/>
    <w:rsid w:val="00BF3FF4"/>
    <w:rsid w:val="00BF467A"/>
    <w:rsid w:val="00BF51EC"/>
    <w:rsid w:val="00C01B85"/>
    <w:rsid w:val="00C100D3"/>
    <w:rsid w:val="00C10782"/>
    <w:rsid w:val="00C10D26"/>
    <w:rsid w:val="00C13976"/>
    <w:rsid w:val="00C21206"/>
    <w:rsid w:val="00C21782"/>
    <w:rsid w:val="00C22D94"/>
    <w:rsid w:val="00C24B7E"/>
    <w:rsid w:val="00C25CBD"/>
    <w:rsid w:val="00C26205"/>
    <w:rsid w:val="00C27891"/>
    <w:rsid w:val="00C30409"/>
    <w:rsid w:val="00C30EC9"/>
    <w:rsid w:val="00C323B5"/>
    <w:rsid w:val="00C325BF"/>
    <w:rsid w:val="00C336F2"/>
    <w:rsid w:val="00C347D0"/>
    <w:rsid w:val="00C34C3E"/>
    <w:rsid w:val="00C34E88"/>
    <w:rsid w:val="00C36495"/>
    <w:rsid w:val="00C3681F"/>
    <w:rsid w:val="00C409AF"/>
    <w:rsid w:val="00C41AF5"/>
    <w:rsid w:val="00C41F55"/>
    <w:rsid w:val="00C42C34"/>
    <w:rsid w:val="00C430F9"/>
    <w:rsid w:val="00C431B0"/>
    <w:rsid w:val="00C43BA8"/>
    <w:rsid w:val="00C459B7"/>
    <w:rsid w:val="00C46CF8"/>
    <w:rsid w:val="00C47022"/>
    <w:rsid w:val="00C474C1"/>
    <w:rsid w:val="00C47A6F"/>
    <w:rsid w:val="00C51859"/>
    <w:rsid w:val="00C5322B"/>
    <w:rsid w:val="00C5420E"/>
    <w:rsid w:val="00C557D4"/>
    <w:rsid w:val="00C56295"/>
    <w:rsid w:val="00C574CB"/>
    <w:rsid w:val="00C60E6A"/>
    <w:rsid w:val="00C63210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87B6E"/>
    <w:rsid w:val="00C90902"/>
    <w:rsid w:val="00C91409"/>
    <w:rsid w:val="00C941B3"/>
    <w:rsid w:val="00C94957"/>
    <w:rsid w:val="00C952A3"/>
    <w:rsid w:val="00C953C4"/>
    <w:rsid w:val="00C96F3D"/>
    <w:rsid w:val="00C97012"/>
    <w:rsid w:val="00C97D20"/>
    <w:rsid w:val="00CA00D9"/>
    <w:rsid w:val="00CA061C"/>
    <w:rsid w:val="00CA0F0A"/>
    <w:rsid w:val="00CA1DD0"/>
    <w:rsid w:val="00CA51A5"/>
    <w:rsid w:val="00CA6907"/>
    <w:rsid w:val="00CA7131"/>
    <w:rsid w:val="00CB0FD5"/>
    <w:rsid w:val="00CB2844"/>
    <w:rsid w:val="00CB3226"/>
    <w:rsid w:val="00CB3B62"/>
    <w:rsid w:val="00CB3DEE"/>
    <w:rsid w:val="00CB3E86"/>
    <w:rsid w:val="00CB3EE1"/>
    <w:rsid w:val="00CB43F1"/>
    <w:rsid w:val="00CC06B5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C67CA"/>
    <w:rsid w:val="00CC7287"/>
    <w:rsid w:val="00CD0E09"/>
    <w:rsid w:val="00CD2625"/>
    <w:rsid w:val="00CD33D7"/>
    <w:rsid w:val="00CD3876"/>
    <w:rsid w:val="00CD3BB5"/>
    <w:rsid w:val="00CD45CA"/>
    <w:rsid w:val="00CD4B04"/>
    <w:rsid w:val="00CD4B06"/>
    <w:rsid w:val="00CD5307"/>
    <w:rsid w:val="00CD558B"/>
    <w:rsid w:val="00CD736B"/>
    <w:rsid w:val="00CE01EB"/>
    <w:rsid w:val="00CE0703"/>
    <w:rsid w:val="00CE0C24"/>
    <w:rsid w:val="00CE474D"/>
    <w:rsid w:val="00CE79AC"/>
    <w:rsid w:val="00CF1E4A"/>
    <w:rsid w:val="00CF21B8"/>
    <w:rsid w:val="00CF5772"/>
    <w:rsid w:val="00CF5BFA"/>
    <w:rsid w:val="00CF64A8"/>
    <w:rsid w:val="00D04C00"/>
    <w:rsid w:val="00D10CF9"/>
    <w:rsid w:val="00D10DB1"/>
    <w:rsid w:val="00D11224"/>
    <w:rsid w:val="00D136A8"/>
    <w:rsid w:val="00D169BA"/>
    <w:rsid w:val="00D17EF5"/>
    <w:rsid w:val="00D238C9"/>
    <w:rsid w:val="00D24F3D"/>
    <w:rsid w:val="00D2518E"/>
    <w:rsid w:val="00D26FFF"/>
    <w:rsid w:val="00D270E2"/>
    <w:rsid w:val="00D27BE0"/>
    <w:rsid w:val="00D30776"/>
    <w:rsid w:val="00D32CB1"/>
    <w:rsid w:val="00D32D84"/>
    <w:rsid w:val="00D35081"/>
    <w:rsid w:val="00D37136"/>
    <w:rsid w:val="00D3775D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BC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67E2"/>
    <w:rsid w:val="00D67187"/>
    <w:rsid w:val="00D7182A"/>
    <w:rsid w:val="00D73D05"/>
    <w:rsid w:val="00D7506A"/>
    <w:rsid w:val="00D757A5"/>
    <w:rsid w:val="00D76C35"/>
    <w:rsid w:val="00D7734D"/>
    <w:rsid w:val="00D80B99"/>
    <w:rsid w:val="00D821C7"/>
    <w:rsid w:val="00D829B3"/>
    <w:rsid w:val="00D8392B"/>
    <w:rsid w:val="00D83CE6"/>
    <w:rsid w:val="00D842AF"/>
    <w:rsid w:val="00D84D5E"/>
    <w:rsid w:val="00D84D77"/>
    <w:rsid w:val="00D8630C"/>
    <w:rsid w:val="00D8754E"/>
    <w:rsid w:val="00D87691"/>
    <w:rsid w:val="00D87881"/>
    <w:rsid w:val="00D87CFD"/>
    <w:rsid w:val="00D92B2A"/>
    <w:rsid w:val="00D92B4B"/>
    <w:rsid w:val="00D9359D"/>
    <w:rsid w:val="00D9399A"/>
    <w:rsid w:val="00D97735"/>
    <w:rsid w:val="00DA09B7"/>
    <w:rsid w:val="00DA51FD"/>
    <w:rsid w:val="00DA5653"/>
    <w:rsid w:val="00DA6282"/>
    <w:rsid w:val="00DA71C7"/>
    <w:rsid w:val="00DA7750"/>
    <w:rsid w:val="00DB33FB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1761"/>
    <w:rsid w:val="00DC3253"/>
    <w:rsid w:val="00DC388F"/>
    <w:rsid w:val="00DC5666"/>
    <w:rsid w:val="00DC6D41"/>
    <w:rsid w:val="00DD1128"/>
    <w:rsid w:val="00DD1518"/>
    <w:rsid w:val="00DD2416"/>
    <w:rsid w:val="00DD25F8"/>
    <w:rsid w:val="00DD26CD"/>
    <w:rsid w:val="00DD36E2"/>
    <w:rsid w:val="00DD43BA"/>
    <w:rsid w:val="00DD4F06"/>
    <w:rsid w:val="00DD69CE"/>
    <w:rsid w:val="00DD7D05"/>
    <w:rsid w:val="00DE0D43"/>
    <w:rsid w:val="00DE0F4A"/>
    <w:rsid w:val="00DE5585"/>
    <w:rsid w:val="00DE57D5"/>
    <w:rsid w:val="00DE5AD7"/>
    <w:rsid w:val="00DE7334"/>
    <w:rsid w:val="00DE73F7"/>
    <w:rsid w:val="00DF14FE"/>
    <w:rsid w:val="00DF23CD"/>
    <w:rsid w:val="00DF3CB2"/>
    <w:rsid w:val="00DF530D"/>
    <w:rsid w:val="00E032BB"/>
    <w:rsid w:val="00E03528"/>
    <w:rsid w:val="00E046D1"/>
    <w:rsid w:val="00E053B9"/>
    <w:rsid w:val="00E05554"/>
    <w:rsid w:val="00E07F95"/>
    <w:rsid w:val="00E10461"/>
    <w:rsid w:val="00E10B19"/>
    <w:rsid w:val="00E12006"/>
    <w:rsid w:val="00E15353"/>
    <w:rsid w:val="00E17469"/>
    <w:rsid w:val="00E20CA9"/>
    <w:rsid w:val="00E21F31"/>
    <w:rsid w:val="00E24FE9"/>
    <w:rsid w:val="00E25E24"/>
    <w:rsid w:val="00E2624F"/>
    <w:rsid w:val="00E26878"/>
    <w:rsid w:val="00E302E5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36781"/>
    <w:rsid w:val="00E367F2"/>
    <w:rsid w:val="00E40291"/>
    <w:rsid w:val="00E425EB"/>
    <w:rsid w:val="00E436B4"/>
    <w:rsid w:val="00E50995"/>
    <w:rsid w:val="00E50E59"/>
    <w:rsid w:val="00E51BD1"/>
    <w:rsid w:val="00E52FF4"/>
    <w:rsid w:val="00E5337D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77EC3"/>
    <w:rsid w:val="00E80028"/>
    <w:rsid w:val="00E83651"/>
    <w:rsid w:val="00E83935"/>
    <w:rsid w:val="00E844C9"/>
    <w:rsid w:val="00E90CC3"/>
    <w:rsid w:val="00E91022"/>
    <w:rsid w:val="00E9300C"/>
    <w:rsid w:val="00E93112"/>
    <w:rsid w:val="00E93C7C"/>
    <w:rsid w:val="00E94469"/>
    <w:rsid w:val="00E94E53"/>
    <w:rsid w:val="00E94FDB"/>
    <w:rsid w:val="00E95CF0"/>
    <w:rsid w:val="00EA16A6"/>
    <w:rsid w:val="00EA1D8E"/>
    <w:rsid w:val="00EA3FCA"/>
    <w:rsid w:val="00EA57A8"/>
    <w:rsid w:val="00EA7F58"/>
    <w:rsid w:val="00EB0F15"/>
    <w:rsid w:val="00EB140F"/>
    <w:rsid w:val="00EB52E0"/>
    <w:rsid w:val="00EB6F5B"/>
    <w:rsid w:val="00EC0A6F"/>
    <w:rsid w:val="00EC15C9"/>
    <w:rsid w:val="00EC211F"/>
    <w:rsid w:val="00EC3D30"/>
    <w:rsid w:val="00EC4037"/>
    <w:rsid w:val="00EC4381"/>
    <w:rsid w:val="00EC4AB6"/>
    <w:rsid w:val="00EC62BE"/>
    <w:rsid w:val="00EC66C9"/>
    <w:rsid w:val="00EC7F65"/>
    <w:rsid w:val="00ED03B7"/>
    <w:rsid w:val="00ED1384"/>
    <w:rsid w:val="00ED359D"/>
    <w:rsid w:val="00ED3BF2"/>
    <w:rsid w:val="00ED4074"/>
    <w:rsid w:val="00ED464A"/>
    <w:rsid w:val="00ED63B3"/>
    <w:rsid w:val="00ED7710"/>
    <w:rsid w:val="00EE3B1E"/>
    <w:rsid w:val="00EE3ED7"/>
    <w:rsid w:val="00EE47F2"/>
    <w:rsid w:val="00EE5630"/>
    <w:rsid w:val="00EF108D"/>
    <w:rsid w:val="00EF2067"/>
    <w:rsid w:val="00EF3CC0"/>
    <w:rsid w:val="00EF69F7"/>
    <w:rsid w:val="00EF7BB1"/>
    <w:rsid w:val="00F009B4"/>
    <w:rsid w:val="00F00F0B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106C1"/>
    <w:rsid w:val="00F10970"/>
    <w:rsid w:val="00F176C7"/>
    <w:rsid w:val="00F17FE3"/>
    <w:rsid w:val="00F20374"/>
    <w:rsid w:val="00F2038E"/>
    <w:rsid w:val="00F20AB4"/>
    <w:rsid w:val="00F227F1"/>
    <w:rsid w:val="00F24723"/>
    <w:rsid w:val="00F24A95"/>
    <w:rsid w:val="00F2504B"/>
    <w:rsid w:val="00F26A04"/>
    <w:rsid w:val="00F26F6E"/>
    <w:rsid w:val="00F27AA1"/>
    <w:rsid w:val="00F31086"/>
    <w:rsid w:val="00F31C07"/>
    <w:rsid w:val="00F332C7"/>
    <w:rsid w:val="00F36C7E"/>
    <w:rsid w:val="00F37031"/>
    <w:rsid w:val="00F40E34"/>
    <w:rsid w:val="00F44367"/>
    <w:rsid w:val="00F473F8"/>
    <w:rsid w:val="00F50863"/>
    <w:rsid w:val="00F50E91"/>
    <w:rsid w:val="00F52BD3"/>
    <w:rsid w:val="00F54688"/>
    <w:rsid w:val="00F56F5A"/>
    <w:rsid w:val="00F60577"/>
    <w:rsid w:val="00F623FB"/>
    <w:rsid w:val="00F631F3"/>
    <w:rsid w:val="00F670E0"/>
    <w:rsid w:val="00F70768"/>
    <w:rsid w:val="00F72A62"/>
    <w:rsid w:val="00F72E1B"/>
    <w:rsid w:val="00F7454E"/>
    <w:rsid w:val="00F749BA"/>
    <w:rsid w:val="00F74CDC"/>
    <w:rsid w:val="00F75D18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6855"/>
    <w:rsid w:val="00F86CCD"/>
    <w:rsid w:val="00F87604"/>
    <w:rsid w:val="00F87985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0F92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4E25"/>
    <w:rsid w:val="00FB5206"/>
    <w:rsid w:val="00FB6046"/>
    <w:rsid w:val="00FC07BF"/>
    <w:rsid w:val="00FC0AEB"/>
    <w:rsid w:val="00FC20A9"/>
    <w:rsid w:val="00FC4366"/>
    <w:rsid w:val="00FC50C0"/>
    <w:rsid w:val="00FC69A4"/>
    <w:rsid w:val="00FC7156"/>
    <w:rsid w:val="00FD31C8"/>
    <w:rsid w:val="00FD3A22"/>
    <w:rsid w:val="00FD78CF"/>
    <w:rsid w:val="00FD7A85"/>
    <w:rsid w:val="00FE1BF5"/>
    <w:rsid w:val="00FE1ED2"/>
    <w:rsid w:val="00FE23F5"/>
    <w:rsid w:val="00FE3F98"/>
    <w:rsid w:val="00FE598C"/>
    <w:rsid w:val="00FE5995"/>
    <w:rsid w:val="00FE741B"/>
    <w:rsid w:val="00FE7425"/>
    <w:rsid w:val="00FE7D9B"/>
    <w:rsid w:val="00FF0B6E"/>
    <w:rsid w:val="00FF38A5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85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5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7"/>
      </w:numPr>
    </w:pPr>
  </w:style>
  <w:style w:type="numbering" w:customStyle="1" w:styleId="WW8Num20">
    <w:name w:val="WW8Num20"/>
    <w:basedOn w:val="Bezlisty"/>
    <w:rsid w:val="00DA6282"/>
    <w:pPr>
      <w:numPr>
        <w:numId w:val="48"/>
      </w:numPr>
    </w:pPr>
  </w:style>
  <w:style w:type="numbering" w:customStyle="1" w:styleId="WW8Num12">
    <w:name w:val="WW8Num12"/>
    <w:basedOn w:val="Bezlisty"/>
    <w:rsid w:val="00DA6282"/>
    <w:pPr>
      <w:numPr>
        <w:numId w:val="49"/>
      </w:numPr>
    </w:pPr>
  </w:style>
  <w:style w:type="numbering" w:customStyle="1" w:styleId="WW8Num32">
    <w:name w:val="WW8Num32"/>
    <w:basedOn w:val="Bezlisty"/>
    <w:rsid w:val="00DA6282"/>
    <w:pPr>
      <w:numPr>
        <w:numId w:val="50"/>
      </w:numPr>
    </w:pPr>
  </w:style>
  <w:style w:type="numbering" w:customStyle="1" w:styleId="WW8Num69">
    <w:name w:val="WW8Num69"/>
    <w:basedOn w:val="Bezlisty"/>
    <w:rsid w:val="00DA6282"/>
    <w:pPr>
      <w:numPr>
        <w:numId w:val="51"/>
      </w:numPr>
    </w:pPr>
  </w:style>
  <w:style w:type="numbering" w:customStyle="1" w:styleId="WW8Num82">
    <w:name w:val="WW8Num82"/>
    <w:basedOn w:val="Bezlisty"/>
    <w:rsid w:val="00DA6282"/>
    <w:pPr>
      <w:numPr>
        <w:numId w:val="52"/>
      </w:numPr>
    </w:pPr>
  </w:style>
  <w:style w:type="numbering" w:customStyle="1" w:styleId="WW8Num86">
    <w:name w:val="WW8Num86"/>
    <w:basedOn w:val="Bezlisty"/>
    <w:rsid w:val="00DA6282"/>
    <w:pPr>
      <w:numPr>
        <w:numId w:val="53"/>
      </w:numPr>
    </w:pPr>
  </w:style>
  <w:style w:type="numbering" w:customStyle="1" w:styleId="WW8Num29">
    <w:name w:val="WW8Num29"/>
    <w:basedOn w:val="Bezlisty"/>
    <w:rsid w:val="00DA6282"/>
    <w:pPr>
      <w:numPr>
        <w:numId w:val="54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5"/>
      </w:numPr>
    </w:pPr>
  </w:style>
  <w:style w:type="numbering" w:customStyle="1" w:styleId="WWNum14">
    <w:name w:val="WWNum14"/>
    <w:basedOn w:val="Bezlisty"/>
    <w:rsid w:val="00DA6282"/>
    <w:pPr>
      <w:numPr>
        <w:numId w:val="56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1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5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8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9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link w:val="PunktZnak"/>
    <w:qFormat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character" w:customStyle="1" w:styleId="Brak">
    <w:name w:val="Brak"/>
    <w:rsid w:val="006B4CAC"/>
  </w:style>
  <w:style w:type="numbering" w:customStyle="1" w:styleId="Zaimportowanystyl4">
    <w:name w:val="Zaimportowany styl 4"/>
    <w:rsid w:val="006B4CAC"/>
    <w:pPr>
      <w:numPr>
        <w:numId w:val="70"/>
      </w:numPr>
    </w:pPr>
  </w:style>
  <w:style w:type="character" w:customStyle="1" w:styleId="Hyperlink0">
    <w:name w:val="Hyperlink.0"/>
    <w:basedOn w:val="Brak"/>
    <w:rsid w:val="00AB2AA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F74C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3">
    <w:name w:val="WWNum153"/>
    <w:rsid w:val="00177706"/>
  </w:style>
  <w:style w:type="numbering" w:customStyle="1" w:styleId="WWNum112">
    <w:name w:val="WWNum112"/>
    <w:rsid w:val="00853530"/>
    <w:pPr>
      <w:numPr>
        <w:numId w:val="74"/>
      </w:numPr>
    </w:pPr>
  </w:style>
  <w:style w:type="numbering" w:customStyle="1" w:styleId="WWNum1121">
    <w:name w:val="WWNum1121"/>
    <w:rsid w:val="00A42A68"/>
  </w:style>
  <w:style w:type="numbering" w:customStyle="1" w:styleId="WW8Num2011111111">
    <w:name w:val="WW8Num2011111111"/>
    <w:basedOn w:val="Bezlisty"/>
    <w:rsid w:val="00E5337D"/>
  </w:style>
  <w:style w:type="numbering" w:customStyle="1" w:styleId="WW8Num2011111112">
    <w:name w:val="WW8Num2011111112"/>
    <w:basedOn w:val="Bezlisty"/>
    <w:rsid w:val="000B5D5E"/>
    <w:pPr>
      <w:numPr>
        <w:numId w:val="1"/>
      </w:numPr>
    </w:pPr>
  </w:style>
  <w:style w:type="numbering" w:customStyle="1" w:styleId="WW8Num2011111113">
    <w:name w:val="WW8Num2011111113"/>
    <w:rsid w:val="00265AF2"/>
    <w:pPr>
      <w:numPr>
        <w:numId w:val="20"/>
      </w:numPr>
    </w:pPr>
  </w:style>
  <w:style w:type="character" w:styleId="Numerstrony">
    <w:name w:val="page number"/>
    <w:basedOn w:val="Domylnaczcionkaakapitu"/>
    <w:uiPriority w:val="99"/>
    <w:semiHidden/>
    <w:rsid w:val="00E17469"/>
  </w:style>
  <w:style w:type="character" w:customStyle="1" w:styleId="PunktZnak">
    <w:name w:val="Punkt Znak"/>
    <w:basedOn w:val="Domylnaczcionkaakapitu"/>
    <w:link w:val="Punkt"/>
    <w:rsid w:val="00E174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2023-12-19T08:08:00Z</dcterms:created>
  <dcterms:modified xsi:type="dcterms:W3CDTF">2024-04-09T07:31:00Z</dcterms:modified>
</cp:coreProperties>
</file>