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4D31732" w14:textId="41544957" w:rsidR="001E072D" w:rsidRDefault="00D55489" w:rsidP="00A265A6">
      <w:pPr>
        <w:rPr>
          <w:rFonts w:ascii="Tahoma" w:eastAsia="Calibri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A265A6" w:rsidRPr="00A265A6">
        <w:rPr>
          <w:rFonts w:ascii="Tahoma" w:eastAsia="Calibri" w:hAnsi="Tahoma" w:cs="Tahoma"/>
          <w:b/>
          <w:szCs w:val="20"/>
        </w:rPr>
        <w:t>Dostaw</w:t>
      </w:r>
      <w:r w:rsidR="00A265A6">
        <w:rPr>
          <w:rFonts w:ascii="Tahoma" w:eastAsia="Calibri" w:hAnsi="Tahoma" w:cs="Tahoma"/>
          <w:b/>
          <w:szCs w:val="20"/>
        </w:rPr>
        <w:t>a</w:t>
      </w:r>
      <w:r w:rsidR="00A265A6" w:rsidRPr="00A265A6">
        <w:rPr>
          <w:rFonts w:ascii="Tahoma" w:eastAsia="Calibri" w:hAnsi="Tahoma" w:cs="Tahoma"/>
          <w:b/>
          <w:szCs w:val="20"/>
        </w:rPr>
        <w:t xml:space="preserve"> systemu ochrony aplikacji webowych</w:t>
      </w:r>
    </w:p>
    <w:p w14:paraId="02ED9CD7" w14:textId="77777777" w:rsidR="00A265A6" w:rsidRPr="00EA01DD" w:rsidRDefault="00A265A6" w:rsidP="00A265A6">
      <w:pPr>
        <w:rPr>
          <w:rFonts w:ascii="Tahoma" w:hAnsi="Tahoma" w:cs="Tahoma"/>
          <w:sz w:val="20"/>
          <w:szCs w:val="20"/>
        </w:rPr>
      </w:pPr>
    </w:p>
    <w:p w14:paraId="7804CFB6" w14:textId="51E38D7F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  <w:r w:rsidR="00396569">
        <w:rPr>
          <w:rFonts w:ascii="Tahoma" w:hAnsi="Tahoma" w:cs="Tahoma"/>
          <w:sz w:val="20"/>
          <w:szCs w:val="20"/>
        </w:rPr>
        <w:t xml:space="preserve"> W przypadku tabletów medycznych </w:t>
      </w:r>
      <w:r w:rsidR="008204AF">
        <w:rPr>
          <w:rFonts w:ascii="Tahoma" w:hAnsi="Tahoma" w:cs="Tahoma"/>
          <w:sz w:val="20"/>
          <w:szCs w:val="20"/>
        </w:rPr>
        <w:t>należy</w:t>
      </w:r>
      <w:r w:rsidR="00396569">
        <w:rPr>
          <w:rFonts w:ascii="Tahoma" w:hAnsi="Tahoma" w:cs="Tahoma"/>
          <w:sz w:val="20"/>
          <w:szCs w:val="20"/>
        </w:rPr>
        <w:t xml:space="preserve"> podać</w:t>
      </w:r>
      <w:r w:rsidR="008204AF">
        <w:rPr>
          <w:rFonts w:ascii="Tahoma" w:hAnsi="Tahoma" w:cs="Tahoma"/>
          <w:sz w:val="20"/>
          <w:szCs w:val="20"/>
        </w:rPr>
        <w:t xml:space="preserve"> wartość</w:t>
      </w:r>
      <w:r w:rsidR="00396569">
        <w:rPr>
          <w:rFonts w:ascii="Tahoma" w:hAnsi="Tahoma" w:cs="Tahoma"/>
          <w:sz w:val="20"/>
          <w:szCs w:val="20"/>
        </w:rPr>
        <w:t xml:space="preserve"> </w:t>
      </w:r>
      <w:r w:rsidR="008204AF">
        <w:rPr>
          <w:rFonts w:ascii="Tahoma" w:hAnsi="Tahoma" w:cs="Tahoma"/>
          <w:sz w:val="20"/>
          <w:szCs w:val="20"/>
        </w:rPr>
        <w:t xml:space="preserve">cenową </w:t>
      </w:r>
      <w:r w:rsidR="00396569">
        <w:rPr>
          <w:rFonts w:ascii="Tahoma" w:hAnsi="Tahoma" w:cs="Tahoma"/>
          <w:sz w:val="20"/>
          <w:szCs w:val="20"/>
        </w:rPr>
        <w:t xml:space="preserve">z uwzględnieniem </w:t>
      </w:r>
      <w:r w:rsidR="008204AF">
        <w:rPr>
          <w:rFonts w:ascii="Tahoma" w:hAnsi="Tahoma" w:cs="Tahoma"/>
          <w:sz w:val="20"/>
          <w:szCs w:val="20"/>
        </w:rPr>
        <w:t xml:space="preserve">12 oraz 36 miesięcznego </w:t>
      </w:r>
      <w:r w:rsidR="00396569">
        <w:rPr>
          <w:rFonts w:ascii="Tahoma" w:hAnsi="Tahoma" w:cs="Tahoma"/>
          <w:sz w:val="20"/>
          <w:szCs w:val="20"/>
        </w:rPr>
        <w:t xml:space="preserve">okresu </w:t>
      </w:r>
      <w:r w:rsidR="008204AF">
        <w:rPr>
          <w:rFonts w:ascii="Tahoma" w:hAnsi="Tahoma" w:cs="Tahoma"/>
          <w:sz w:val="20"/>
          <w:szCs w:val="20"/>
        </w:rPr>
        <w:t>g</w:t>
      </w:r>
      <w:r w:rsidR="00396569">
        <w:rPr>
          <w:rFonts w:ascii="Tahoma" w:hAnsi="Tahoma" w:cs="Tahoma"/>
          <w:sz w:val="20"/>
          <w:szCs w:val="20"/>
        </w:rPr>
        <w:t>warancyjnego</w:t>
      </w:r>
      <w:r w:rsidR="008204AF">
        <w:rPr>
          <w:rFonts w:ascii="Tahoma" w:hAnsi="Tahoma" w:cs="Tahoma"/>
          <w:sz w:val="20"/>
          <w:szCs w:val="20"/>
        </w:rPr>
        <w:t>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8"/>
        <w:gridCol w:w="2190"/>
        <w:gridCol w:w="923"/>
        <w:gridCol w:w="1513"/>
        <w:gridCol w:w="1095"/>
        <w:gridCol w:w="883"/>
        <w:gridCol w:w="1080"/>
        <w:gridCol w:w="2117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4A76485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4BAA7445" w14:textId="57B32B97" w:rsidR="00CF3500" w:rsidRPr="0083156B" w:rsidRDefault="00C70E50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 ochrony aplikacji webowych</w:t>
            </w:r>
            <w:r w:rsidR="008F33E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wraz </w:t>
            </w:r>
            <w:r w:rsidR="00F5742E">
              <w:rPr>
                <w:rFonts w:ascii="Tahoma" w:eastAsia="Times New Roman" w:hAnsi="Tahoma" w:cs="Tahoma"/>
                <w:bCs/>
                <w:sz w:val="20"/>
                <w:szCs w:val="20"/>
              </w:rPr>
              <w:t>3 letnią gwarancją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44" w:type="pct"/>
            <w:vAlign w:val="bottom"/>
          </w:tcPr>
          <w:p w14:paraId="653B64F0" w14:textId="480F41B1" w:rsidR="00CF3500" w:rsidRDefault="00C70E50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3875" w:rsidRPr="00EA01DD" w14:paraId="3AD34902" w14:textId="45A0AD92" w:rsidTr="004A5167">
        <w:tc>
          <w:tcPr>
            <w:tcW w:w="283" w:type="pct"/>
          </w:tcPr>
          <w:p w14:paraId="063E3D0B" w14:textId="65AE518A" w:rsidR="003F3875" w:rsidRPr="00EA01DD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54" w:type="pct"/>
            <w:vAlign w:val="bottom"/>
          </w:tcPr>
          <w:p w14:paraId="1CB87C1B" w14:textId="18F37CBC" w:rsidR="003F3875" w:rsidRPr="00EA01DD" w:rsidRDefault="0083156B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>Szkoleni</w:t>
            </w:r>
            <w:r w:rsidR="00C70E50">
              <w:rPr>
                <w:rFonts w:ascii="Tahoma" w:eastAsia="Times New Roman" w:hAnsi="Tahoma" w:cs="Tahoma"/>
                <w:bCs/>
                <w:sz w:val="20"/>
                <w:szCs w:val="20"/>
              </w:rPr>
              <w:t>e</w:t>
            </w: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C70E5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online </w:t>
            </w:r>
            <w:r w:rsidRPr="0083156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z obsługi dostarczonego </w:t>
            </w:r>
            <w:r w:rsidR="00C70E50">
              <w:rPr>
                <w:rFonts w:ascii="Tahoma" w:eastAsia="Times New Roman" w:hAnsi="Tahoma" w:cs="Tahoma"/>
                <w:bCs/>
                <w:sz w:val="20"/>
                <w:szCs w:val="20"/>
              </w:rPr>
              <w:t>systemu</w:t>
            </w:r>
          </w:p>
        </w:tc>
        <w:tc>
          <w:tcPr>
            <w:tcW w:w="444" w:type="pct"/>
            <w:vAlign w:val="bottom"/>
          </w:tcPr>
          <w:p w14:paraId="6C7DD89F" w14:textId="24E9A4D3" w:rsidR="003F3875" w:rsidRPr="00EA01DD" w:rsidRDefault="00C70E50" w:rsidP="00741D3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  <w:r w:rsidR="003F3875"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3F3875">
              <w:rPr>
                <w:rFonts w:ascii="Tahoma" w:eastAsia="Times New Roman" w:hAnsi="Tahoma" w:cs="Tahoma"/>
                <w:bCs/>
                <w:sz w:val="20"/>
                <w:szCs w:val="20"/>
              </w:rPr>
              <w:t>os</w:t>
            </w:r>
            <w:r w:rsidR="003F3875" w:rsidRPr="00EA01DD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14:paraId="32EC2A2C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91AAEBB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7FAE001D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514763FA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02F96F3" w14:textId="77777777" w:rsidR="003F3875" w:rsidRPr="00EA01DD" w:rsidRDefault="003F387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49F98282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 ( pozycje 1-</w:t>
            </w:r>
            <w:r w:rsidR="00C70E5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73A2-D962-44F5-8B2D-224B69A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50</cp:revision>
  <cp:lastPrinted>2022-06-09T12:00:00Z</cp:lastPrinted>
  <dcterms:created xsi:type="dcterms:W3CDTF">2021-12-10T09:15:00Z</dcterms:created>
  <dcterms:modified xsi:type="dcterms:W3CDTF">2022-06-15T11:40:00Z</dcterms:modified>
</cp:coreProperties>
</file>