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02" w:rsidRDefault="00FA7002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Wzór umowy </w:t>
      </w:r>
    </w:p>
    <w:p w:rsidR="00FA7002" w:rsidRDefault="00FA7002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0"/>
          <w:szCs w:val="20"/>
        </w:rPr>
      </w:pPr>
    </w:p>
    <w:p w:rsidR="00FA7002" w:rsidRDefault="00FA7002" w:rsidP="00FA7002">
      <w:pPr>
        <w:pStyle w:val="Nazwazacznika"/>
        <w:rPr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zawarta w dniu ......................roku  w …………….. pomiędzy:</w:t>
      </w:r>
    </w:p>
    <w:p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:rsidR="00FA7002" w:rsidRDefault="00FA7002" w:rsidP="00FA7002">
      <w:pPr>
        <w:pStyle w:val="Standard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Powierzenie przetwarzania danych osobowych</w:t>
      </w:r>
    </w:p>
    <w:p w:rsidR="00FA7002" w:rsidRDefault="00FA7002" w:rsidP="00FA7002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cs="Calibri"/>
        </w:rPr>
      </w:pPr>
      <w:r>
        <w:rPr>
          <w:rFonts w:cs="Calibri"/>
        </w:rPr>
        <w:t xml:space="preserve">W trybie art. 28 </w:t>
      </w:r>
      <w:r>
        <w:rPr>
          <w:rFonts w:eastAsia="EUAlbertina," w:cs="Calibri"/>
        </w:rPr>
        <w:t>Rozporządzenia Parlamentu Europejskiego i Rady (UE) 2016/679 z dnia 27 kwietnia 2016 r. w sprawie ochrony osób fizycznych w związku z przetwarzaniem danych</w:t>
      </w:r>
      <w:r>
        <w:rPr>
          <w:rFonts w:eastAsia="EUAlbertina," w:cs="Calibri"/>
          <w:lang w:val="pl-PL"/>
        </w:rPr>
        <w:t xml:space="preserve"> </w:t>
      </w:r>
      <w:r>
        <w:rPr>
          <w:rFonts w:eastAsia="EUAlbertina," w:cs="Calibri"/>
        </w:rPr>
        <w:t>osobowych</w:t>
      </w:r>
      <w:r>
        <w:rPr>
          <w:rFonts w:eastAsia="EUAlbertina," w:cs="Calibri"/>
          <w:lang w:val="pl-PL"/>
        </w:rPr>
        <w:t xml:space="preserve"> </w:t>
      </w:r>
      <w:r>
        <w:rPr>
          <w:rFonts w:eastAsia="EUAlbertina," w:cs="Calibri"/>
        </w:rPr>
        <w:t xml:space="preserve">i w sprawie swobodnego przepływu takich danych oraz uchylenia dyrektywy 95/46/WE (ogólne rozporządzenie o ochronie danych) – </w:t>
      </w:r>
      <w:r>
        <w:rPr>
          <w:rFonts w:cs="Calibri"/>
        </w:rPr>
        <w:t>zwanego w dalszej części „RODO” - Administrator powierza Procesorowi, dane osobowe do przetwarzania w celu realizacji postanowień określonych</w:t>
      </w:r>
      <w:r>
        <w:rPr>
          <w:rFonts w:cs="Calibri"/>
        </w:rPr>
        <w:br/>
        <w:t>w umowie głównej, na zasadach określonych w niniejszej umowie.</w:t>
      </w:r>
    </w:p>
    <w:p w:rsidR="00FA7002" w:rsidRDefault="00FA7002" w:rsidP="00FA7002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:rsidR="00FA7002" w:rsidRPr="006453EB" w:rsidRDefault="00FA7002" w:rsidP="006453EB">
      <w:pPr>
        <w:pStyle w:val="Akapitzlist"/>
        <w:numPr>
          <w:ilvl w:val="0"/>
          <w:numId w:val="2"/>
        </w:numPr>
        <w:suppressAutoHyphens/>
        <w:autoSpaceDN w:val="0"/>
        <w:spacing w:after="160" w:line="240" w:lineRule="auto"/>
        <w:ind w:left="720" w:hanging="360"/>
        <w:jc w:val="both"/>
        <w:textAlignment w:val="baseline"/>
        <w:rPr>
          <w:rFonts w:cs="Calibri"/>
        </w:rPr>
      </w:pPr>
      <w:r>
        <w:rPr>
          <w:rFonts w:cs="Calibri"/>
        </w:rPr>
        <w:t>Procesor oświadcza, iż stosuje środki bezpieczeństwa spełniające wymogi RODO.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§2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Zakres i cel przetwarzania danych</w:t>
      </w:r>
    </w:p>
    <w:p w:rsidR="00FA7002" w:rsidRDefault="00FA7002" w:rsidP="00FA7002">
      <w:pPr>
        <w:pStyle w:val="Akapitzlist"/>
        <w:numPr>
          <w:ilvl w:val="0"/>
          <w:numId w:val="4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Podmiot przetwarzający będzie przetwarzał, powierzone na podstawie umowy dane, w tym dane szczególnej kategorii dotyczące zdrowia pacjentów Administratora oraz dane innych osób fizycznych, w tym dane o pracownikach Administratora w postaci danych zawartych w systemie informatycznym, o którym mowa w Umowie głównej wyłącznie takie, które niezbędne</w:t>
      </w:r>
      <w:r>
        <w:rPr>
          <w:rFonts w:cs="Calibri"/>
          <w:lang w:val="pl-PL"/>
        </w:rPr>
        <w:t xml:space="preserve"> </w:t>
      </w:r>
      <w:r>
        <w:rPr>
          <w:rFonts w:cs="Calibri"/>
        </w:rPr>
        <w:t>są</w:t>
      </w:r>
      <w:r>
        <w:rPr>
          <w:rFonts w:cs="Calibri"/>
          <w:lang w:val="pl-PL"/>
        </w:rPr>
        <w:t xml:space="preserve"> </w:t>
      </w:r>
      <w:r>
        <w:rPr>
          <w:rFonts w:cs="Calibri"/>
        </w:rPr>
        <w:t>do realizacji umowy głównej.</w:t>
      </w:r>
    </w:p>
    <w:p w:rsidR="00FA7002" w:rsidRDefault="00FA7002" w:rsidP="00FA7002">
      <w:pPr>
        <w:pStyle w:val="Akapitzlist"/>
        <w:numPr>
          <w:ilvl w:val="0"/>
          <w:numId w:val="4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Powierzone przez Administratora  dane osobowe będą przetwarzane przez Procesora wyłącznie</w:t>
      </w:r>
      <w:r>
        <w:rPr>
          <w:rFonts w:cs="Calibri"/>
          <w:lang w:val="pl-PL"/>
        </w:rPr>
        <w:t xml:space="preserve">  </w:t>
      </w:r>
      <w:r>
        <w:rPr>
          <w:rFonts w:cs="Calibri"/>
        </w:rPr>
        <w:t>w celu  realizacji umowy głównej.</w:t>
      </w:r>
    </w:p>
    <w:p w:rsidR="00FA7002" w:rsidRDefault="00FA7002" w:rsidP="00FA7002">
      <w:pPr>
        <w:pStyle w:val="Akapitzlist"/>
        <w:suppressAutoHyphens/>
        <w:autoSpaceDN w:val="0"/>
        <w:spacing w:after="160" w:line="240" w:lineRule="auto"/>
        <w:ind w:left="363"/>
        <w:jc w:val="both"/>
        <w:textAlignment w:val="baseline"/>
        <w:rPr>
          <w:rFonts w:cs="Calibri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§3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Obowiązki Procesora</w:t>
      </w:r>
    </w:p>
    <w:p w:rsidR="00FA7002" w:rsidRDefault="00FA7002" w:rsidP="00FA7002">
      <w:pPr>
        <w:pStyle w:val="Akapitzlist"/>
        <w:numPr>
          <w:ilvl w:val="0"/>
          <w:numId w:val="5"/>
        </w:numPr>
        <w:suppressAutoHyphens/>
        <w:autoSpaceDN w:val="0"/>
        <w:spacing w:after="160" w:line="240" w:lineRule="auto"/>
        <w:ind w:left="567" w:hanging="567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się, przy przetwarzaniu powierzonych danych osobowych, do ich zabezpieczenia poprzez stosowanie odpowiednich środków technicznych i organizacyjnych zapewniających adekwatny stopień bezpieczeństwa odpowiadający ryzyku</w:t>
      </w:r>
      <w:r w:rsidR="006453EB">
        <w:rPr>
          <w:rFonts w:cs="Calibri"/>
          <w:lang w:val="pl-PL"/>
        </w:rPr>
        <w:t xml:space="preserve"> </w:t>
      </w:r>
      <w:r>
        <w:rPr>
          <w:rFonts w:cs="Calibri"/>
        </w:rPr>
        <w:t>związanemu</w:t>
      </w:r>
      <w:r w:rsidR="006453EB">
        <w:rPr>
          <w:rFonts w:cs="Calibri"/>
          <w:lang w:val="pl-PL"/>
        </w:rPr>
        <w:t xml:space="preserve"> </w:t>
      </w:r>
      <w:r>
        <w:rPr>
          <w:rFonts w:cs="Calibri"/>
        </w:rPr>
        <w:t>z przetwarzaniem danych osobowych, o których mowa w art. 32 RODO.</w:t>
      </w:r>
    </w:p>
    <w:p w:rsidR="00FA7002" w:rsidRP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vanish/>
        </w:rPr>
      </w:pP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dołożyć należytej staranności przy przetwarzaniu powierzonych danych osobowych.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upoważnić do przetwarzania danych osobowych wszystkie osoby, które będą przetwarzały powierzone dane w celu realizacji niniejszej umowy.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 xml:space="preserve">Procesor zobowiązuje się zapewnić zachowanie w tajemnicy, o której mowa w art. 28 ust. 3 </w:t>
      </w:r>
      <w:proofErr w:type="spellStart"/>
      <w:r>
        <w:rPr>
          <w:rFonts w:cs="Calibri"/>
        </w:rPr>
        <w:t>pkt</w:t>
      </w:r>
      <w:proofErr w:type="spellEnd"/>
      <w:r>
        <w:rPr>
          <w:rFonts w:cs="Calibri"/>
        </w:rPr>
        <w:t xml:space="preserve"> b RODO przetwarzanych danych przez osoby, które upoważnia do przetwarzania danych osobowych w celu realizacji niniejszej umowy, zarówno w trakcie zatrudnienia ich u Procesora, jak i po jego ustaniu.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 xml:space="preserve">Procesor po zakończeniu świadczenia usług związanych z przetwarzaniem, zależnie od decyzji Administratora: trwale usuwa lub zwraca Administratorowi wszelkie niebędące w dyspozycji Administratora dane osobowe i ich kopie, chyba że prawo </w:t>
      </w:r>
      <w:r>
        <w:rPr>
          <w:rFonts w:eastAsia="EUAlbertina, 'EU Albertina'" w:cs="Calibri"/>
        </w:rPr>
        <w:t xml:space="preserve">Unii Europejskiej lub prawo jej państwa członkowskiego </w:t>
      </w:r>
      <w:r>
        <w:rPr>
          <w:rFonts w:cs="Calibri"/>
        </w:rPr>
        <w:t>nakazują mu przechowywanie tych danych. W przypadku, gdy na Procesorze ciąży obowiązek przechowywania danych niezwłocznie po zakończeniu obowiązywania umowy składa on Administratorowi stosowne oświadczenie w tym zakresie ze wskazaniem podstawy prawnej tego obowiązku.</w:t>
      </w:r>
    </w:p>
    <w:p w:rsidR="00FA7002" w:rsidRPr="006453EB" w:rsidRDefault="00FA7002" w:rsidP="006453EB">
      <w:pPr>
        <w:pStyle w:val="Akapitzlist"/>
        <w:spacing w:after="160" w:line="240" w:lineRule="auto"/>
        <w:ind w:left="363"/>
        <w:jc w:val="both"/>
        <w:rPr>
          <w:rFonts w:cs="Calibri"/>
          <w:lang w:val="pl-PL"/>
        </w:rPr>
      </w:pPr>
      <w:r>
        <w:rPr>
          <w:rFonts w:cs="Calibri"/>
        </w:rPr>
        <w:t>Jeśli Administrator w trakcie trwania umowy nie przedstawi na piśmie swojej decyzji</w:t>
      </w:r>
      <w:r>
        <w:rPr>
          <w:rFonts w:cs="Calibri"/>
        </w:rPr>
        <w:br/>
        <w:t>co do usunięcia lub zwrotu danych przyjmuje się, iż oczekuje on ich usunięcia.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W przypadku, gdy zgodnie z ust. 6 Procesor usuwa dane przechowywane na elektronicznych nośnikach danych, zarówno w ramach systemów informatycznych jak i na nośnikach zamontowanych w urządzeniach elektronicznych usunięcie to dokonywane jest w sposób, który nie pozwala na odzyskanie danych przy wykorzystaniu aktualnie dostępnych środków technicznych.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5" w:history="1">
        <w:r>
          <w:rPr>
            <w:rStyle w:val="Hipercze"/>
            <w:rFonts w:cs="Calibri"/>
            <w:color w:val="auto"/>
            <w:u w:val="none"/>
          </w:rPr>
          <w:t>iod@uck.katowice.pl</w:t>
        </w:r>
      </w:hyperlink>
      <w:r>
        <w:rPr>
          <w:rFonts w:cs="Calibri"/>
        </w:rPr>
        <w:t>. Zgłoszenie będzie zawierać, co najmniej informacje niezbędne dla wywiązania się przez Administratora z jego określonych w RODO obowiązków związanych z wystąpieniem naruszenia ochrony danych osobowych.</w:t>
      </w:r>
      <w:r>
        <w:rPr>
          <w:rFonts w:cs="Calibri"/>
        </w:rPr>
        <w:br/>
        <w:t>Jeśli w zgłoszeniu, nie da się zawrzeć wszystkich niezbędnych informacji, Procesor ma obowiązek udzielać ich sukcesywnie, bez zbędnej zwłoki.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eastAsia="EUAlbertina," w:cs="Calibri"/>
        </w:rPr>
      </w:pPr>
      <w:r>
        <w:rPr>
          <w:rFonts w:cs="Calibri"/>
        </w:rPr>
        <w:t xml:space="preserve">Procesor zobowiązuje się przekazać Administratorowi imienny wykaz osób upoważnionych, które będą przetwarzać dane osobowe zgodnie z postanowieniami </w:t>
      </w:r>
      <w:r>
        <w:rPr>
          <w:rFonts w:cs="Calibri"/>
        </w:rPr>
        <w:lastRenderedPageBreak/>
        <w:t>niniejszej umowy, wg wzoru określonego w załączniku do umowy.</w:t>
      </w:r>
      <w:r>
        <w:rPr>
          <w:rFonts w:eastAsia="EUAlbertina," w:cs="Calibri"/>
        </w:rPr>
        <w:t xml:space="preserve"> Procesor zobowiązany jest do niezwłocznego przekazywania Administratorowi w formie pisemnej aktualizacji wykazu jeśli zachodzą w nim zmiany – zmiana wykazu nie wymaga zawarcia aneksu do umowy.</w:t>
      </w:r>
    </w:p>
    <w:p w:rsidR="00FA7002" w:rsidRDefault="00FA7002" w:rsidP="00FA7002">
      <w:pPr>
        <w:pStyle w:val="Akapitzlist"/>
        <w:numPr>
          <w:ilvl w:val="0"/>
          <w:numId w:val="6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eastAsia="EUAlbertina," w:cs="Calibri"/>
        </w:rPr>
      </w:pPr>
      <w:r>
        <w:rPr>
          <w:rFonts w:cs="Calibri"/>
        </w:rPr>
        <w:t>Osoby nie wymienione w załączniku, o którym mowa w ust. 10  zostaną przez Administratora  dopuszczone do przetwarzania danych w pomieszczeniach przez niego zarządzanych pod warunkiem posiadania przy sobie dokumentu potwierdzającego ich działanie z umocowania Procesora.</w:t>
      </w:r>
    </w:p>
    <w:p w:rsidR="00FA7002" w:rsidRDefault="00FA7002" w:rsidP="006453EB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§4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Prawo kontroli</w:t>
      </w:r>
    </w:p>
    <w:p w:rsidR="00FA7002" w:rsidRDefault="00FA7002" w:rsidP="006453EB">
      <w:pPr>
        <w:pStyle w:val="Akapitzlist"/>
        <w:numPr>
          <w:ilvl w:val="0"/>
          <w:numId w:val="8"/>
        </w:numPr>
        <w:suppressAutoHyphens/>
        <w:autoSpaceDN w:val="0"/>
        <w:spacing w:after="160" w:line="240" w:lineRule="auto"/>
        <w:ind w:left="426" w:hanging="363"/>
        <w:jc w:val="both"/>
        <w:textAlignment w:val="baseline"/>
        <w:rPr>
          <w:rFonts w:cs="Calibri"/>
        </w:rPr>
      </w:pPr>
      <w:r>
        <w:rPr>
          <w:rFonts w:cs="Calibri"/>
        </w:rPr>
        <w:t xml:space="preserve">Administrator zgodnie z art. 28 ust. 3 </w:t>
      </w:r>
      <w:proofErr w:type="spellStart"/>
      <w:r>
        <w:rPr>
          <w:rFonts w:cs="Calibri"/>
        </w:rPr>
        <w:t>pkt</w:t>
      </w:r>
      <w:proofErr w:type="spellEnd"/>
      <w:r>
        <w:rPr>
          <w:rFonts w:cs="Calibri"/>
        </w:rPr>
        <w:t xml:space="preserve"> h) RODO ma prawo kontroli, czy środki zastosowane przez Procesora przy przetwarzaniu i zabezpieczeniu powierzonych danych osobowych spełniają postanowienia umowy.</w:t>
      </w:r>
    </w:p>
    <w:p w:rsidR="006453EB" w:rsidRPr="006453EB" w:rsidRDefault="006453EB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  <w:vanish/>
        </w:rPr>
      </w:pPr>
    </w:p>
    <w:p w:rsidR="00FA7002" w:rsidRDefault="00FA7002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Administrator realizować będzie prawo kontroli w godzinach pracy Procesora i z minimum</w:t>
      </w:r>
      <w:r>
        <w:rPr>
          <w:rFonts w:cs="Calibri"/>
        </w:rPr>
        <w:br/>
        <w:t>3 dniowym jego uprzedzeniem.</w:t>
      </w:r>
    </w:p>
    <w:p w:rsidR="00FA7002" w:rsidRDefault="00FA7002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do usunięcia uchybień stwierdzonych podczas kontroli w terminie wskazanym przez Administratora danych nie dłuższym niż 7 dni.</w:t>
      </w:r>
    </w:p>
    <w:p w:rsidR="00FA7002" w:rsidRDefault="00FA7002" w:rsidP="00FA7002">
      <w:pPr>
        <w:pStyle w:val="Akapitzlist"/>
        <w:numPr>
          <w:ilvl w:val="0"/>
          <w:numId w:val="9"/>
        </w:numPr>
        <w:suppressAutoHyphens/>
        <w:autoSpaceDN w:val="0"/>
        <w:spacing w:after="160" w:line="240" w:lineRule="auto"/>
        <w:ind w:left="480" w:hanging="480"/>
        <w:jc w:val="both"/>
        <w:textAlignment w:val="baseline"/>
        <w:rPr>
          <w:rFonts w:cs="Calibri"/>
        </w:rPr>
      </w:pPr>
      <w:r>
        <w:rPr>
          <w:rFonts w:cs="Calibri"/>
        </w:rPr>
        <w:t>Procesor udostępnia Administratorowi wszelkie informacje niezbędne do wykazania spełnienia obowiązków określonych w art. 28 RODO.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§5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Dalsze powierzenie danych do przetwarzania</w:t>
      </w:r>
    </w:p>
    <w:p w:rsidR="00FA7002" w:rsidRDefault="00FA7002" w:rsidP="00FA7002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bookmarkStart w:id="1" w:name="_Hlk513452115"/>
      <w:bookmarkStart w:id="2" w:name="_Hlk513452096"/>
      <w:r>
        <w:rPr>
          <w:rFonts w:cs="Calibri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1"/>
      <w:r>
        <w:rPr>
          <w:rFonts w:cs="Calibri"/>
        </w:rPr>
        <w:t xml:space="preserve">Pisemna zgoda Administratora, o której mowa w zdaniu 1 nie jest wymagana w odniesieniu do podmiotu, który został wymieniony jako podwykonawca w umowie głównej (wskazanie wynikało z treści </w:t>
      </w:r>
      <w:r w:rsidR="006453EB">
        <w:rPr>
          <w:rFonts w:cs="Calibri"/>
        </w:rPr>
        <w:t>oferty złożonej przez Procesora</w:t>
      </w:r>
      <w:r w:rsidR="006453EB">
        <w:rPr>
          <w:rFonts w:cs="Calibri"/>
          <w:lang w:val="pl-PL"/>
        </w:rPr>
        <w:t xml:space="preserve"> </w:t>
      </w:r>
      <w:r w:rsidR="006453EB">
        <w:rPr>
          <w:rFonts w:cs="Calibri"/>
        </w:rPr>
        <w:t>w</w:t>
      </w:r>
      <w:r w:rsidR="006453EB">
        <w:rPr>
          <w:rFonts w:cs="Calibri"/>
          <w:lang w:val="pl-PL"/>
        </w:rPr>
        <w:t xml:space="preserve"> </w:t>
      </w:r>
      <w:r w:rsidR="006453EB">
        <w:rPr>
          <w:rFonts w:cs="Calibri"/>
        </w:rPr>
        <w:t>postępowaniu</w:t>
      </w:r>
      <w:r w:rsidR="006453EB">
        <w:rPr>
          <w:rFonts w:cs="Calibri"/>
          <w:lang w:val="pl-PL"/>
        </w:rPr>
        <w:t xml:space="preserve"> </w:t>
      </w:r>
      <w:r w:rsidR="006453EB">
        <w:rPr>
          <w:rFonts w:cs="Calibri"/>
        </w:rPr>
        <w:t>mającym</w:t>
      </w:r>
      <w:r w:rsidR="006453EB">
        <w:rPr>
          <w:rFonts w:cs="Calibri"/>
          <w:lang w:val="pl-PL"/>
        </w:rPr>
        <w:t xml:space="preserve"> </w:t>
      </w:r>
      <w:r>
        <w:rPr>
          <w:rFonts w:cs="Calibri"/>
        </w:rPr>
        <w:t>na celu zawarcie umowy głównej).</w:t>
      </w:r>
    </w:p>
    <w:bookmarkEnd w:id="2"/>
    <w:p w:rsidR="00FA7002" w:rsidRDefault="00FA7002" w:rsidP="00FA7002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Przekazanie powierzonych danych do państwa trzeciego lub organizacji międzynarodowej może nastąpić jedynie na pisemne polecenie Administratora c</w:t>
      </w:r>
      <w:r w:rsidR="006453EB">
        <w:rPr>
          <w:rFonts w:cs="Calibri"/>
        </w:rPr>
        <w:t>hyba, że obowiązek taki nakłada</w:t>
      </w:r>
      <w:r w:rsidR="006453EB">
        <w:rPr>
          <w:rFonts w:cs="Calibri"/>
          <w:lang w:val="pl-PL"/>
        </w:rPr>
        <w:t xml:space="preserve"> </w:t>
      </w:r>
      <w:r>
        <w:rPr>
          <w:rFonts w:cs="Calibri"/>
        </w:rPr>
        <w:t>na Procesora prawo Unii Europejskiej lub prawo jej państwa członkowskiego, któremu podlega Procesor. W takim przypadku przed rozpoczęciem przetwarzania Procesor informuje pisemnie Administratora o tym obowiązku prawnym, o il</w:t>
      </w:r>
      <w:r w:rsidR="006453EB">
        <w:rPr>
          <w:rFonts w:cs="Calibri"/>
        </w:rPr>
        <w:t>e prawo nie zabrania udzielania</w:t>
      </w:r>
      <w:r w:rsidR="006453EB">
        <w:rPr>
          <w:rFonts w:cs="Calibri"/>
          <w:lang w:val="pl-PL"/>
        </w:rPr>
        <w:t xml:space="preserve"> </w:t>
      </w:r>
      <w:r w:rsidR="006453EB">
        <w:rPr>
          <w:rFonts w:cs="Calibri"/>
        </w:rPr>
        <w:t>takiej</w:t>
      </w:r>
      <w:r w:rsidR="006453EB">
        <w:rPr>
          <w:rFonts w:cs="Calibri"/>
          <w:lang w:val="pl-PL"/>
        </w:rPr>
        <w:t xml:space="preserve"> </w:t>
      </w:r>
      <w:r w:rsidR="006453EB">
        <w:rPr>
          <w:rFonts w:cs="Calibri"/>
        </w:rPr>
        <w:t>informacji</w:t>
      </w:r>
      <w:r w:rsidR="006453EB">
        <w:rPr>
          <w:rFonts w:cs="Calibri"/>
          <w:lang w:val="pl-PL"/>
        </w:rPr>
        <w:t xml:space="preserve"> </w:t>
      </w:r>
      <w:r>
        <w:rPr>
          <w:rFonts w:cs="Calibri"/>
        </w:rPr>
        <w:t>z uwagi na ważny interes publiczny.</w:t>
      </w:r>
    </w:p>
    <w:p w:rsidR="00FA7002" w:rsidRDefault="00FA7002" w:rsidP="00FA7002">
      <w:pPr>
        <w:pStyle w:val="Akapitzlist"/>
        <w:numPr>
          <w:ilvl w:val="0"/>
          <w:numId w:val="11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ponosi pełną odpowiedzialność wobec Administratora za nie wywiązanie się</w:t>
      </w:r>
      <w:r>
        <w:rPr>
          <w:rFonts w:cs="Calibri"/>
        </w:rPr>
        <w:br/>
        <w:t>z obowiązków związanych z ochroną danych przez podmiot, któremu powierzy dalsze przetwarzanie..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6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Odpowiedzialność Procesora</w:t>
      </w:r>
    </w:p>
    <w:p w:rsidR="00FA7002" w:rsidRDefault="00FA7002" w:rsidP="00FA7002">
      <w:pPr>
        <w:pStyle w:val="Akapitzlist"/>
        <w:numPr>
          <w:ilvl w:val="0"/>
          <w:numId w:val="13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jest odpowiedzialny za udostępnienie lub wykorzystanie danych osobowych n</w:t>
      </w:r>
      <w:r w:rsidR="006453EB">
        <w:rPr>
          <w:rFonts w:cs="Calibri"/>
        </w:rPr>
        <w:t>iezgodnie</w:t>
      </w:r>
      <w:r w:rsidR="006453EB">
        <w:rPr>
          <w:rFonts w:cs="Calibri"/>
          <w:lang w:val="pl-PL"/>
        </w:rPr>
        <w:t xml:space="preserve"> </w:t>
      </w:r>
      <w:r>
        <w:rPr>
          <w:rFonts w:cs="Calibri"/>
        </w:rPr>
        <w:t>z treścią umowy, a w szczególności za udostępnienie powierzonych do przetwarzania danych osobowych osobom nieupoważnionym.</w:t>
      </w:r>
    </w:p>
    <w:p w:rsidR="00FA7002" w:rsidRDefault="00FA7002" w:rsidP="00FA7002">
      <w:pPr>
        <w:pStyle w:val="Akapitzlist"/>
        <w:numPr>
          <w:ilvl w:val="0"/>
          <w:numId w:val="14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</w:t>
      </w:r>
      <w:r w:rsidR="006453EB">
        <w:rPr>
          <w:rFonts w:cs="Calibri"/>
        </w:rPr>
        <w:t>ych, skierowanych do Procesora,</w:t>
      </w:r>
      <w:r w:rsidR="006453EB">
        <w:rPr>
          <w:rFonts w:cs="Calibri"/>
          <w:lang w:val="pl-PL"/>
        </w:rPr>
        <w:t xml:space="preserve"> </w:t>
      </w:r>
      <w:r w:rsidR="006453EB">
        <w:rPr>
          <w:rFonts w:cs="Calibri"/>
        </w:rPr>
        <w:t>a</w:t>
      </w:r>
      <w:r w:rsidR="006453EB">
        <w:rPr>
          <w:rFonts w:cs="Calibri"/>
          <w:lang w:val="pl-PL"/>
        </w:rPr>
        <w:t xml:space="preserve"> </w:t>
      </w:r>
      <w:r w:rsidR="006453EB">
        <w:rPr>
          <w:rFonts w:cs="Calibri"/>
        </w:rPr>
        <w:t>także</w:t>
      </w:r>
      <w:r w:rsidR="006453EB">
        <w:rPr>
          <w:rFonts w:cs="Calibri"/>
          <w:lang w:val="pl-PL"/>
        </w:rPr>
        <w:t xml:space="preserve"> </w:t>
      </w:r>
      <w:r>
        <w:rPr>
          <w:rFonts w:cs="Calibri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:rsidR="00FA7002" w:rsidRDefault="00FA7002" w:rsidP="00FA7002">
      <w:pPr>
        <w:pStyle w:val="Akapitzlist"/>
        <w:spacing w:after="159" w:line="240" w:lineRule="auto"/>
        <w:ind w:left="363" w:hanging="363"/>
        <w:jc w:val="both"/>
        <w:rPr>
          <w:rFonts w:cs="Calibri"/>
        </w:rPr>
      </w:pPr>
      <w:r>
        <w:rPr>
          <w:rFonts w:cs="Calibri"/>
        </w:rPr>
        <w:tab/>
        <w:t>Niniejszy ustęp dotyczy wyłącznie danych osobowych powierzonych przez Administratora.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§7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Zasady zachowania poufności</w:t>
      </w:r>
    </w:p>
    <w:p w:rsidR="00FA7002" w:rsidRDefault="00FA7002" w:rsidP="00FA7002">
      <w:pPr>
        <w:pStyle w:val="Akapitzlist"/>
        <w:numPr>
          <w:ilvl w:val="0"/>
          <w:numId w:val="16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:rsidR="006453EB" w:rsidRPr="006453EB" w:rsidRDefault="006453EB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  <w:vanish/>
        </w:rPr>
      </w:pPr>
    </w:p>
    <w:p w:rsidR="00FA7002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§8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Czas obowiązywania umowy</w:t>
      </w:r>
    </w:p>
    <w:p w:rsidR="00FA7002" w:rsidRDefault="00FA7002" w:rsidP="00FA7002">
      <w:pPr>
        <w:pStyle w:val="Akapitzlist"/>
        <w:numPr>
          <w:ilvl w:val="0"/>
          <w:numId w:val="18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Niniejsza umowa obowiązuje w okresie od dnia zawarcia umowy głównej do dnia zakończenia przez Procesora przetwarzania danych w zakresie wynikającym z realizacji umowy głównej..</w:t>
      </w:r>
    </w:p>
    <w:p w:rsidR="00FA7002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§9</w:t>
      </w:r>
    </w:p>
    <w:p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Postanowienia końcowe</w:t>
      </w:r>
    </w:p>
    <w:p w:rsidR="00FA7002" w:rsidRDefault="00FA7002" w:rsidP="00FA7002">
      <w:pPr>
        <w:pStyle w:val="Akapitzlist"/>
        <w:numPr>
          <w:ilvl w:val="0"/>
          <w:numId w:val="19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Umowa została sporządzona w dwóch jednobrzmiących egze</w:t>
      </w:r>
      <w:r w:rsidR="006453EB">
        <w:rPr>
          <w:rFonts w:cs="Calibri"/>
        </w:rPr>
        <w:t>mplarzach, po jednym dla każdej</w:t>
      </w:r>
      <w:r w:rsidR="006453EB">
        <w:rPr>
          <w:rFonts w:cs="Calibri"/>
          <w:lang w:val="pl-PL"/>
        </w:rPr>
        <w:t xml:space="preserve">  </w:t>
      </w:r>
      <w:r>
        <w:rPr>
          <w:rFonts w:cs="Calibri"/>
        </w:rPr>
        <w:t>ze stron.</w:t>
      </w:r>
    </w:p>
    <w:p w:rsidR="00FA7002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>W sprawach nieuregulowanych zastosowanie będą miały przepisy RODO oraz innych przepisów prawa powszechnie obowiązującego.</w:t>
      </w:r>
    </w:p>
    <w:p w:rsidR="00FA7002" w:rsidRPr="006453EB" w:rsidRDefault="00FA7002" w:rsidP="00FA7002">
      <w:pPr>
        <w:pStyle w:val="Akapitzlist"/>
        <w:numPr>
          <w:ilvl w:val="0"/>
          <w:numId w:val="17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cs="Calibri"/>
        </w:rPr>
      </w:pPr>
      <w:r>
        <w:rPr>
          <w:rFonts w:cs="Calibri"/>
        </w:rPr>
        <w:t xml:space="preserve">Sądem właściwym dla rozpatrzenia sporów wynikających z niniejszej umowy będzie sąd właściwy dla Administratora. </w:t>
      </w: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</w:t>
      </w:r>
      <w:r>
        <w:rPr>
          <w:rFonts w:ascii="Calibri" w:hAnsi="Calibri" w:cs="Calibri"/>
          <w:sz w:val="22"/>
          <w:szCs w:val="22"/>
        </w:rPr>
        <w:tab/>
        <w:t>….</w:t>
      </w:r>
      <w:r w:rsidR="006453E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>
        <w:rPr>
          <w:rFonts w:ascii="Calibri" w:hAnsi="Calibri" w:cs="Calibri"/>
          <w:sz w:val="22"/>
          <w:szCs w:val="22"/>
        </w:rPr>
        <w:tab/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Procesor  </w:t>
      </w:r>
      <w:r>
        <w:rPr>
          <w:rFonts w:ascii="Calibri" w:hAnsi="Calibri" w:cs="Calibri"/>
          <w:sz w:val="22"/>
          <w:szCs w:val="22"/>
        </w:rPr>
        <w:tab/>
      </w:r>
      <w:r w:rsidR="006453E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Administrator</w:t>
      </w:r>
    </w:p>
    <w:p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4823"/>
        <w:gridCol w:w="3806"/>
      </w:tblGrid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:rsidR="00FA7002" w:rsidRDefault="00FA7002"/>
    <w:sectPr w:rsidR="00FA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,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, 'EU Albertina'"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A7002"/>
    <w:rsid w:val="006453EB"/>
    <w:rsid w:val="00FA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ck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1626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2</cp:revision>
  <dcterms:created xsi:type="dcterms:W3CDTF">2021-04-08T08:01:00Z</dcterms:created>
  <dcterms:modified xsi:type="dcterms:W3CDTF">2021-04-08T08:18:00Z</dcterms:modified>
</cp:coreProperties>
</file>