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6B8D0" w14:textId="77777777" w:rsidR="00711870" w:rsidRPr="00711870" w:rsidRDefault="00CF0EA5" w:rsidP="00711870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DZP/381/ </w:t>
      </w:r>
      <w:r w:rsidR="00A5144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711870"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U/20</w:t>
      </w:r>
      <w:r w:rsidR="006A67B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20</w:t>
      </w:r>
    </w:p>
    <w:p w14:paraId="3D9CC26E" w14:textId="77777777" w:rsidR="00711870" w:rsidRPr="00711870" w:rsidRDefault="00711870" w:rsidP="00711870">
      <w:pPr>
        <w:widowControl w:val="0"/>
        <w:suppressAutoHyphens/>
        <w:spacing w:after="0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 nr 4</w:t>
      </w:r>
    </w:p>
    <w:p w14:paraId="41DBB8A6" w14:textId="77777777" w:rsidR="00711870" w:rsidRPr="00711870" w:rsidRDefault="00711870" w:rsidP="0071187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–</w:t>
      </w:r>
      <w:r w:rsidRPr="00711870">
        <w:rPr>
          <w:rFonts w:ascii="Tahoma" w:eastAsia="Lucida Sans Unicode" w:hAnsi="Tahoma" w:cs="Tahoma"/>
          <w:b/>
          <w:bCs/>
          <w:kern w:val="1"/>
          <w:sz w:val="20"/>
          <w:szCs w:val="24"/>
          <w:lang w:eastAsia="hi-IN" w:bidi="hi-IN"/>
        </w:rPr>
        <w:t xml:space="preserve"> wzór</w:t>
      </w:r>
    </w:p>
    <w:p w14:paraId="2547851C" w14:textId="77777777"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>(do niniejszej umowy stosuje się REGULAMIN UDZIELANIA ZAMÓWIEŃ NA USŁUGI SPOŁECZNE I INNE SZCZEGÓLNE USŁUGI,</w:t>
      </w:r>
    </w:p>
    <w:p w14:paraId="43CA3D9E" w14:textId="77777777" w:rsidR="00711870" w:rsidRPr="00711870" w:rsidRDefault="00711870" w:rsidP="00711870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711870">
        <w:rPr>
          <w:rFonts w:ascii="Tahoma" w:eastAsia="Calibri" w:hAnsi="Tahoma" w:cs="Tahoma"/>
          <w:sz w:val="16"/>
          <w:szCs w:val="16"/>
        </w:rPr>
        <w:t xml:space="preserve">których wartość nie przekracza kwoty 750 000 euro, na podstawie art. 138o ustawy Prawo zamówień publicznych) </w:t>
      </w:r>
    </w:p>
    <w:p w14:paraId="40AAA3F3" w14:textId="77777777" w:rsidR="00711870" w:rsidRPr="00711870" w:rsidRDefault="00711870" w:rsidP="0071187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D607B0A" w14:textId="77777777" w:rsidR="00711870" w:rsidRPr="00711870" w:rsidRDefault="00711870" w:rsidP="0071187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11870">
        <w:rPr>
          <w:rFonts w:ascii="Tahoma" w:eastAsia="Calibri" w:hAnsi="Tahoma" w:cs="Tahoma"/>
          <w:sz w:val="20"/>
          <w:szCs w:val="20"/>
          <w:lang w:eastAsia="pl-PL"/>
        </w:rPr>
        <w:t>zawarta w dniu ................................ w Katowicach.</w:t>
      </w:r>
    </w:p>
    <w:p w14:paraId="295D1FB4" w14:textId="77777777"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7495F39C" w14:textId="77777777" w:rsidR="00711870" w:rsidRPr="00A5144E" w:rsidRDefault="00711870" w:rsidP="00A514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="00A5144E" w:rsidRPr="00A5144E">
        <w:rPr>
          <w:rFonts w:ascii="Tahoma" w:eastAsia="Times New Roman" w:hAnsi="Tahoma" w:cs="Tahoma"/>
          <w:bCs/>
          <w:sz w:val="20"/>
          <w:szCs w:val="20"/>
          <w:lang w:eastAsia="pl-PL"/>
        </w:rPr>
        <w:t>z siedzibą w Katowicach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REGON 001325767,</w:t>
      </w:r>
    </w:p>
    <w:p w14:paraId="37AFA2DB" w14:textId="77777777" w:rsidR="00711870" w:rsidRPr="00711870" w:rsidRDefault="00711870" w:rsidP="008D7AE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680776B6" w14:textId="77777777"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</w:t>
      </w:r>
      <w:r w:rsidR="008B4CDC">
        <w:rPr>
          <w:rFonts w:ascii="Tahoma" w:eastAsia="Times New Roman" w:hAnsi="Tahoma" w:cs="Tahoma"/>
          <w:sz w:val="20"/>
          <w:szCs w:val="20"/>
          <w:lang w:eastAsia="pl-PL"/>
        </w:rPr>
        <w:t>Tomasza Kajora</w:t>
      </w:r>
    </w:p>
    <w:p w14:paraId="01620514" w14:textId="77777777" w:rsidR="00711870" w:rsidRPr="00711870" w:rsidRDefault="00711870" w:rsidP="00A5144E">
      <w:pPr>
        <w:widowControl w:val="0"/>
        <w:suppressAutoHyphens/>
        <w:spacing w:before="120"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 w:rsidRPr="00711870">
        <w:rPr>
          <w:rFonts w:ascii="Tahoma" w:eastAsia="Times New Roman" w:hAnsi="Tahoma" w:cs="Tahoma"/>
          <w:iCs/>
          <w:snapToGrid w:val="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8698564" w14:textId="77777777" w:rsidR="00711870" w:rsidRPr="00711870" w:rsidRDefault="00711870" w:rsidP="00711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………………………………, NIP ……………………., REGON ………………………..</w:t>
      </w:r>
    </w:p>
    <w:p w14:paraId="732F1ED9" w14:textId="77777777" w:rsidR="00711870" w:rsidRPr="00711870" w:rsidRDefault="00711870" w:rsidP="008D7AED">
      <w:pPr>
        <w:widowControl w:val="0"/>
        <w:suppressAutoHyphens/>
        <w:spacing w:before="120"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14:paraId="71BF6826" w14:textId="77777777" w:rsidR="00711870" w:rsidRPr="00711870" w:rsidRDefault="00711870" w:rsidP="00711870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……………………………………………………………………………………………………………………….</w:t>
      </w:r>
    </w:p>
    <w:p w14:paraId="570B5F08" w14:textId="77777777"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14:paraId="6A499F07" w14:textId="77777777" w:rsidR="00711870" w:rsidRPr="00711870" w:rsidRDefault="00711870" w:rsidP="00711870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1</w:t>
      </w:r>
    </w:p>
    <w:p w14:paraId="2566C9AE" w14:textId="77777777" w:rsidR="00711870" w:rsidRPr="00711870" w:rsidRDefault="00711870" w:rsidP="006A67B4">
      <w:pPr>
        <w:keepNext/>
        <w:widowControl w:val="0"/>
        <w:suppressAutoHyphens/>
        <w:spacing w:after="12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PRZEDMIOT UMOWY</w:t>
      </w:r>
    </w:p>
    <w:p w14:paraId="7353CE88" w14:textId="77777777" w:rsidR="00711870" w:rsidRPr="00711870" w:rsidRDefault="00711870" w:rsidP="00EB048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64" w:lineRule="auto"/>
        <w:ind w:left="425" w:hanging="357"/>
        <w:contextualSpacing/>
        <w:jc w:val="both"/>
        <w:rPr>
          <w:rFonts w:ascii="Tahoma" w:eastAsia="TimesNewRoman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Mangal"/>
          <w:color w:val="000000"/>
          <w:spacing w:val="2"/>
          <w:kern w:val="1"/>
          <w:sz w:val="20"/>
          <w:szCs w:val="20"/>
          <w:lang w:eastAsia="hi-IN" w:bidi="hi-IN"/>
        </w:rPr>
        <w:t xml:space="preserve">Przedmiotem umowy jest świadczenie przez Wykonawcę na rzecz Zamawiającego usługi polegającej na przyjmowaniu, przemieszczaniu </w:t>
      </w:r>
      <w:r w:rsidRPr="00711870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i doręczaniu przesyłek listowych, paczek i przesyłek kurierskich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</w:t>
      </w:r>
      <w:bookmarkStart w:id="0" w:name="_Hlk23923763"/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za p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obrani</w:t>
      </w:r>
      <w:r w:rsidR="00FC27C6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em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z </w:t>
      </w:r>
      <w:r w:rsidR="002C48A7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>deklaracją</w:t>
      </w:r>
      <w:r w:rsidR="00FC0C2E">
        <w:rPr>
          <w:rFonts w:ascii="Tahoma" w:eastAsia="Lucida Sans Unicode" w:hAnsi="Tahoma" w:cs="Mangal"/>
          <w:color w:val="000000"/>
          <w:spacing w:val="8"/>
          <w:kern w:val="1"/>
          <w:sz w:val="20"/>
          <w:szCs w:val="20"/>
          <w:lang w:eastAsia="hi-IN" w:bidi="hi-IN"/>
        </w:rPr>
        <w:t xml:space="preserve"> dostarczenia w czasie 48 godzin </w:t>
      </w:r>
      <w:bookmarkEnd w:id="0"/>
      <w:r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w</w:t>
      </w:r>
      <w:r w:rsidR="00E775F9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> </w:t>
      </w:r>
      <w:r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obrocie krajowym i zagranicznym (zwanych dalej</w:t>
      </w:r>
      <w:r w:rsidR="00223AAC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łącznie</w:t>
      </w:r>
      <w:r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przesyłkami) oraz ich ewentualnych zwrot</w:t>
      </w:r>
      <w:r w:rsidR="008B4CDC"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>ach</w:t>
      </w:r>
      <w:r w:rsidRPr="00FC27C6">
        <w:rPr>
          <w:rFonts w:ascii="Tahoma" w:eastAsia="Lucida Sans Unicode" w:hAnsi="Tahoma" w:cs="Mangal"/>
          <w:color w:val="000000"/>
          <w:kern w:val="20"/>
          <w:sz w:val="20"/>
          <w:szCs w:val="20"/>
          <w:lang w:eastAsia="hi-IN" w:bidi="hi-IN"/>
        </w:rPr>
        <w:t xml:space="preserve"> zgodnie </w:t>
      </w:r>
      <w:r w:rsidRPr="00711870">
        <w:rPr>
          <w:rFonts w:ascii="Tahoma" w:eastAsia="Lucida Sans Unicode" w:hAnsi="Tahoma" w:cs="Mangal"/>
          <w:color w:val="000000"/>
          <w:spacing w:val="22"/>
          <w:kern w:val="1"/>
          <w:sz w:val="20"/>
          <w:szCs w:val="20"/>
          <w:lang w:eastAsia="hi-IN" w:bidi="hi-IN"/>
        </w:rPr>
        <w:t xml:space="preserve">z 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zasadami określonymi w powszechnie obowiązujących przepisach prawa, w</w:t>
      </w:r>
      <w:r w:rsidR="00FC27C6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tym ustaw</w:t>
      </w:r>
      <w:r w:rsidR="008B4CDC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ie z dnia 23 listopada 2012 r.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Prawo pocztowe</w:t>
      </w:r>
      <w:r w:rsidR="00B23FB4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 xml:space="preserve"> (zwanej dalej Prawem pocztowym)</w:t>
      </w:r>
      <w:r w:rsidRPr="00711870">
        <w:rPr>
          <w:rFonts w:ascii="Tahoma" w:eastAsia="TimesNewRoman" w:hAnsi="Tahoma" w:cs="Mangal"/>
          <w:kern w:val="1"/>
          <w:sz w:val="20"/>
          <w:szCs w:val="20"/>
          <w:lang w:eastAsia="hi-IN" w:bidi="hi-IN"/>
        </w:rPr>
        <w:t>.</w:t>
      </w:r>
    </w:p>
    <w:p w14:paraId="71272BB1" w14:textId="77777777" w:rsidR="00711870" w:rsidRPr="00711870" w:rsidRDefault="00711870" w:rsidP="00EB0484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10" w:after="0" w:line="264" w:lineRule="auto"/>
        <w:ind w:left="425" w:right="14" w:hanging="357"/>
        <w:contextualSpacing/>
        <w:jc w:val="both"/>
        <w:rPr>
          <w:rFonts w:ascii="Tahoma" w:eastAsia="Lucida Sans Unicode" w:hAnsi="Tahoma" w:cs="Tahoma"/>
          <w:color w:val="000000"/>
          <w:spacing w:val="-1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4"/>
          <w:kern w:val="1"/>
          <w:sz w:val="20"/>
          <w:szCs w:val="20"/>
          <w:lang w:eastAsia="hi-IN" w:bidi="hi-IN"/>
        </w:rPr>
        <w:t xml:space="preserve">Przedmiot umowy obejmuje także </w:t>
      </w:r>
      <w:r w:rsidRPr="00711870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potwierdzenie odbioru przewidziane dla przesyłek rejestrowanych - zgodnie z obowiązującymi w tym zakresie przepisami</w:t>
      </w:r>
      <w:r w:rsidR="002E4EB8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.</w:t>
      </w:r>
    </w:p>
    <w:p w14:paraId="06C421E9" w14:textId="77777777" w:rsidR="00711870" w:rsidRPr="00711870" w:rsidRDefault="00711870" w:rsidP="00721708">
      <w:pPr>
        <w:widowControl w:val="0"/>
        <w:suppressAutoHyphens/>
        <w:spacing w:before="120"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14:paraId="2D559DD2" w14:textId="77777777" w:rsidR="00711870" w:rsidRPr="00711870" w:rsidRDefault="00711870" w:rsidP="006A67B4">
      <w:pPr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14:paraId="48944147" w14:textId="77777777" w:rsidR="00711870" w:rsidRPr="00711870" w:rsidRDefault="00711870" w:rsidP="00EB0484">
      <w:pPr>
        <w:widowControl w:val="0"/>
        <w:numPr>
          <w:ilvl w:val="0"/>
          <w:numId w:val="19"/>
        </w:numPr>
        <w:suppressAutoHyphens/>
        <w:spacing w:after="0" w:line="264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zostaje zawarta na okres </w:t>
      </w:r>
      <w:r w:rsidR="006A67B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24</w:t>
      </w:r>
      <w:r w:rsidR="00145D8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miesięcy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począwszy od dnia ………………...</w:t>
      </w:r>
      <w:r w:rsidR="00145D81" w:rsidRPr="00145D81">
        <w:t xml:space="preserve"> </w:t>
      </w:r>
      <w:r w:rsidR="00145D81" w:rsidRPr="00145D8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lub</w:t>
      </w:r>
      <w:r w:rsidR="006A67B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="00145D81" w:rsidRPr="00145D8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do</w:t>
      </w:r>
      <w:r w:rsidR="006A67B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="00145D81" w:rsidRPr="00145D8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wyczerpania kwoty, o której mowa w </w:t>
      </w:r>
      <w:r w:rsidR="00145D81" w:rsidRPr="00040219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§ 3 ust. 8</w:t>
      </w:r>
      <w:r w:rsidR="00145D81" w:rsidRPr="00145D8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niniejszej umowy.</w:t>
      </w:r>
    </w:p>
    <w:p w14:paraId="7A991F46" w14:textId="77777777" w:rsidR="00E775F9" w:rsidRDefault="00E775F9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Rzeczywiste ilości poszczególnych rodzajów przesyłek będą wynikać z aktualnych potrzeb Zamawiającego i mogą odbiegać od podanych przez Zamawiającego w Formularzu cenowym.</w:t>
      </w:r>
    </w:p>
    <w:p w14:paraId="5F51C281" w14:textId="77777777" w:rsidR="00E775F9" w:rsidRDefault="00E775F9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Wykonawcy nie przysługują roszczenia o realizację całości przedmiotu umowy, jeżeli potrzeby Zamawiającego w tym zakresie będą mniejsze.</w:t>
      </w:r>
    </w:p>
    <w:p w14:paraId="5E9FB54A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Przesyłki nadawane przez Zamawiającego dostarczane będą przez Wykonawcę do każdego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wskazanego przez Zamawiającego miejsca w Polsce i poza granicami kraju, objętego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 porozumieniem ze Światowym Związkiem Pocztowym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.</w:t>
      </w:r>
    </w:p>
    <w:p w14:paraId="2FFABD56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Przesyłki muszą być nadawane przez Wykonawcę w dniu ich przyjęcia od Zamawiającego.</w:t>
      </w:r>
    </w:p>
    <w:p w14:paraId="413E63D5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 w:right="53"/>
        <w:contextualSpacing/>
        <w:jc w:val="both"/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Odbiór przesyłek przygotowanych do wyekspediowania będzie każdorazowo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dokumentowany przez Wykonawcę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w pocztowej książce nadawczej </w:t>
      </w:r>
      <w:r w:rsidRPr="00711870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>(dla przesyłek rejestrowanych) oraz na</w:t>
      </w:r>
      <w:r w:rsidR="007572E6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>zestawieniu ilościowym przesyłek wg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spacing w:val="-1"/>
          <w:sz w:val="20"/>
          <w:szCs w:val="20"/>
          <w:lang w:eastAsia="pl-PL"/>
        </w:rPr>
        <w:t xml:space="preserve">poszczególnych </w:t>
      </w:r>
      <w:r w:rsidRPr="00711870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kategorii wagowych (dla przesyłek zwykłych).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Zamawiający dopuszcza możliwość korzystania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ze wskazanych przez Wykonawcę placówek nadawczo-odbiorczych</w:t>
      </w:r>
      <w:r w:rsidR="00E775F9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 oraz z elektronicznej formy dokumentowania nadania przesyłek – stosowną aplikację zapewnia Wykonawca.</w:t>
      </w:r>
    </w:p>
    <w:p w14:paraId="1188C92F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Wykonawca zobowiązany jest dostarczyć przesyłki skierowane do Zamawiającego do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Sekretariatu</w:t>
      </w:r>
      <w:r w:rsidRPr="007572E6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 xml:space="preserve">Zamawiającego,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znajdującego się przy ul. Ceglanej 35 w Katowicach, 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w każdy dzień roboczy (od</w:t>
      </w:r>
      <w:r w:rsidR="007572E6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poniedziałku</w:t>
      </w:r>
      <w:r w:rsidR="00324DED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do piątku) najpóźniej do godz.</w:t>
      </w: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 xml:space="preserve"> 11:00.</w:t>
      </w:r>
    </w:p>
    <w:p w14:paraId="479ACBA4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lastRenderedPageBreak/>
        <w:t xml:space="preserve">Zamawiający będzie korzystał ze swojego opakowania przesyłek. </w:t>
      </w:r>
      <w:r w:rsidRPr="00711870">
        <w:rPr>
          <w:rFonts w:ascii="Tahoma" w:eastAsia="Times New Roman" w:hAnsi="Tahoma" w:cs="Tahoma"/>
          <w:color w:val="000000"/>
          <w:spacing w:val="11"/>
          <w:sz w:val="20"/>
          <w:szCs w:val="20"/>
          <w:lang w:eastAsia="pl-PL"/>
        </w:rPr>
        <w:t xml:space="preserve">Wszelkie oznaczenia przesyłek rejestrowanych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i priorytetowych muszą być zapewnione przez Wykonawcę.</w:t>
      </w:r>
    </w:p>
    <w:p w14:paraId="18833BEE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Wykonawca zobowiązany jest doręczać przesyłki przyjęte do przemieszczania na zasadach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określonych w Prawie pocztowym. </w:t>
      </w:r>
    </w:p>
    <w:p w14:paraId="7D9EDBC5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Usługę </w:t>
      </w:r>
      <w:r w:rsidR="00E775F9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powszechną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pocztową w zakresie przesyłki rejestrowanej uważa się za niewykonaną</w:t>
      </w:r>
      <w:r w:rsidR="00324DED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</w:t>
      </w:r>
      <w:r w:rsidR="007572E6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 </w:t>
      </w:r>
      <w:r w:rsidR="00324DED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szczególności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, jeżeli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doręczenie przesyłki rejestrowanej lub zawiadomienie o próbie jej doręczenia nie nastąpiło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 terminie 14 dni od dnia nadania</w:t>
      </w:r>
      <w:r w:rsidR="00324DED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, z zastrzeżeniem, że do ww. terminu nie wlicza się dni ustawowo wolnych od pracy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.</w:t>
      </w:r>
      <w:r w:rsidRPr="0071187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2620B41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Wykonawca zobowiązuje się przestrzegać procedur reklamacyjnych zgodnie z </w:t>
      </w:r>
      <w:r w:rsidR="002D2718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Prawem pocztowym oraz 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Rozporządzeniem Ministra Administracji i Cyfryzacji  z dnia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26 listopada 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2013 r</w:t>
      </w:r>
      <w:r w:rsidR="002D2718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.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 w spraw</w:t>
      </w:r>
      <w:r w:rsidR="005F4446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ie reklamacji usługi pocztowej</w:t>
      </w: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. </w:t>
      </w:r>
    </w:p>
    <w:p w14:paraId="16568BAA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Do odpowiedzialności Wykonawcy za </w:t>
      </w:r>
      <w:r w:rsidR="005F4446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niewykonanie lub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nienależyte wykonanie usługi pocztowej stosuje się 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przepisy Prawa </w:t>
      </w:r>
      <w:r w:rsidR="005F4446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>p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ocztowego oraz Rozporządzenia Ministra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Administracji </w:t>
      </w:r>
      <w:r w:rsidRPr="00711870">
        <w:rPr>
          <w:rFonts w:ascii="Tahoma" w:eastAsia="Times New Roman" w:hAnsi="Tahoma" w:cs="Tahoma"/>
          <w:sz w:val="20"/>
          <w:szCs w:val="20"/>
          <w:lang w:eastAsia="pl-PL"/>
        </w:rPr>
        <w:t>i Cyfryzacji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z dnia 26 listopada 2013 r. w sprawie reklamacji usługi 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>pocztowej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.</w:t>
      </w:r>
    </w:p>
    <w:p w14:paraId="1138C470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Zamawiający wymaga, aby Wykonawca określił wzory oznakowania przesyłek rejestrowanych 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i</w:t>
      </w:r>
      <w:r w:rsidR="005F4446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4"/>
          <w:sz w:val="20"/>
          <w:szCs w:val="20"/>
          <w:lang w:eastAsia="pl-PL"/>
        </w:rPr>
        <w:t xml:space="preserve">priorytetowych, które będą stosowane przy oznakowaniu przesyłek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listowych i paczek (dopuszcza się przekazanie Zamawiającemu wzoru pieczęci zastępującego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ww. oznaczenia).</w:t>
      </w:r>
    </w:p>
    <w:p w14:paraId="49D4C1B2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-851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W przypadku przesyłek rejestrowanych w razie nieobecności adresata, przedstawiciel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Wykonawcy pozostawia zawiadomienie o próbie dostarczenia przesyłki (awizo) ze wskazaniem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gdzie i kiedy adresat może odebrać list lub przesyłkę w terminie 7 kolejnych dni, licząc od dnia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następnego po</w:t>
      </w:r>
      <w:r w:rsidR="00DB4766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dniu zostawienia zawiadomienia u adresata. Jeżeli adresat nie zgłosi się po odbiór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przesyłki w</w:t>
      </w:r>
      <w:r w:rsidR="00DB476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ww.</w:t>
      </w:r>
      <w:r w:rsidR="00DB476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terminie Wykonawca sporządza powtórne zawiadomienie o możliwości jej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>odbioru w</w:t>
      </w:r>
      <w:r w:rsidR="00DB4766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terminie kolejnych 7 dni. Po upływie tego terminu odbioru przesyłka niezwłocznie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zwracana jest Zamawiającemu wraz z podaniem przyczyny nieodebrania przez adresata.</w:t>
      </w:r>
    </w:p>
    <w:p w14:paraId="0217AEAC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-284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  <w:t>W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ykonawca </w:t>
      </w:r>
      <w:r w:rsidR="005F44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powinien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posiadać placówki pocztowe w ilości i na zasadach określonych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 Rozporządzeniu Ministra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Administracji i Cyfryzacji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z dnia 29 kwietnia 2013 r</w:t>
      </w:r>
      <w:r w:rsidR="00E65DF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.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w sprawie warunków wykonywania usług powszechnych przez operatora wyznaczonego. Placówki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winny być czynne min. 5 dni w tygodniu.</w:t>
      </w:r>
    </w:p>
    <w:p w14:paraId="6194AA44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 przypadku niewykonania usługi Wykonawca niezależnie od odszkodowania zwraca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 całości opłatę pobraną za wykonanie usługi.</w:t>
      </w:r>
    </w:p>
    <w:p w14:paraId="1F54CBDF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Zamawiający zobowiązuje się do umieszczenia na stronie adresowej przesyłki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 miejscu przeznaczonym na znak opłaty pocztowej odcisku pieczęci 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o treści uzgodnionej z Wykonawcą. </w:t>
      </w:r>
    </w:p>
    <w:p w14:paraId="131DFA57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Zamawiający zobowiązuje się do</w:t>
      </w:r>
      <w:r w:rsidRPr="00711870">
        <w:rPr>
          <w:rFonts w:ascii="Tahoma" w:eastAsia="Times New Roman" w:hAnsi="Tahoma" w:cs="Tahoma"/>
          <w:color w:val="000000"/>
          <w:spacing w:val="-6"/>
          <w:sz w:val="20"/>
          <w:szCs w:val="20"/>
          <w:lang w:eastAsia="pl-PL"/>
        </w:rPr>
        <w:t>:</w:t>
      </w:r>
    </w:p>
    <w:p w14:paraId="0019844C" w14:textId="77777777" w:rsidR="00711870" w:rsidRPr="00711870" w:rsidRDefault="00711870" w:rsidP="00EB0484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przygotowania przesyłek do nadawania w formie odpowiadającej wymogom dla danego rodzaju przesyłek pocztowych, określonym w Prawie </w:t>
      </w:r>
      <w:r w:rsidR="00832E36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>p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ocztowym oraz w innych aktach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prawnych (w brzmieniu obowiązującym w dniu nadania przesyłek);</w:t>
      </w:r>
    </w:p>
    <w:p w14:paraId="6DF4FCEC" w14:textId="77777777" w:rsidR="00DB4766" w:rsidRDefault="00711870" w:rsidP="00EB0484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spacing w:val="-3"/>
          <w:sz w:val="20"/>
          <w:szCs w:val="20"/>
          <w:lang w:eastAsia="pl-PL"/>
        </w:rPr>
        <w:t>nadawania przesyłek w stanie uporządkowanym, przez co należy rozumieć:</w:t>
      </w:r>
    </w:p>
    <w:p w14:paraId="6A97D51B" w14:textId="77777777" w:rsidR="00DB4766" w:rsidRDefault="00711870" w:rsidP="00EB0484">
      <w:pPr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99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4766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dla przesyłek rejestrowanych – wpisanie każdej przesyłki do książki nadawczej, której wzór dostarczy Wykonawca;</w:t>
      </w:r>
    </w:p>
    <w:p w14:paraId="5DD75F86" w14:textId="77777777" w:rsidR="00DB4766" w:rsidRDefault="00711870" w:rsidP="00EB0484">
      <w:pPr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993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4766">
        <w:rPr>
          <w:rFonts w:ascii="Tahoma" w:eastAsia="Times New Roman" w:hAnsi="Tahoma" w:cs="Tahoma"/>
          <w:spacing w:val="4"/>
          <w:sz w:val="20"/>
          <w:szCs w:val="20"/>
          <w:lang w:eastAsia="pl-PL"/>
        </w:rPr>
        <w:t xml:space="preserve">dla przesyłek nierejestrowanych – zestawienia ilościowego przesyłek według </w:t>
      </w:r>
      <w:r w:rsidRPr="00DB4766">
        <w:rPr>
          <w:rFonts w:ascii="Tahoma" w:eastAsia="Times New Roman" w:hAnsi="Tahoma" w:cs="Tahoma"/>
          <w:spacing w:val="-4"/>
          <w:sz w:val="20"/>
          <w:szCs w:val="20"/>
          <w:lang w:eastAsia="pl-PL"/>
        </w:rPr>
        <w:t>poszczególnych kategorii wagowych – wzór dostarczy Wykonawca;</w:t>
      </w:r>
    </w:p>
    <w:p w14:paraId="2A78750B" w14:textId="77777777" w:rsidR="00DB4766" w:rsidRDefault="00711870" w:rsidP="00EB0484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476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umieszczania na każdej nadawanej przesyłce nazwy odbiorcy wraz z jego adresem, określając </w:t>
      </w:r>
      <w:r w:rsidRPr="00DB4766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jednocześnie rodzaj przesyłki (</w:t>
      </w:r>
      <w:r w:rsidR="00832E36" w:rsidRPr="00DB4766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np. </w:t>
      </w:r>
      <w:r w:rsidRPr="00DB4766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polecony, priorytet</w:t>
      </w:r>
      <w:r w:rsidR="00832E36" w:rsidRPr="00DB4766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, zwr</w:t>
      </w:r>
      <w:r w:rsidRPr="00DB4766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otne </w:t>
      </w:r>
      <w:r w:rsidRPr="00DB4766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potwierdzenie odbioru - ZPO) oraz pełną nazwę i adres zwrotny </w:t>
      </w:r>
      <w:r w:rsidRPr="00DB4766">
        <w:rPr>
          <w:rFonts w:ascii="Tahoma" w:eastAsia="Times New Roman" w:hAnsi="Tahoma" w:cs="Tahoma"/>
          <w:bCs/>
          <w:color w:val="000000"/>
          <w:spacing w:val="-3"/>
          <w:sz w:val="20"/>
          <w:szCs w:val="20"/>
          <w:lang w:eastAsia="pl-PL"/>
        </w:rPr>
        <w:t>Zamawiającego;</w:t>
      </w:r>
    </w:p>
    <w:p w14:paraId="6A2EE6E8" w14:textId="77777777" w:rsidR="00711870" w:rsidRPr="00DB4766" w:rsidRDefault="00711870" w:rsidP="00EB0484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before="5" w:after="0" w:line="264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4766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 xml:space="preserve">Zamawiający odpowiedzialny jest za nadawanie przesyłek w stanie </w:t>
      </w:r>
      <w:r w:rsidRPr="00DB4766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umożliwiającym Wykonawcy doręczenie ich bez ubytku i uszkodzenia do miejsca zgodnie </w:t>
      </w:r>
      <w:r w:rsidRPr="00DB4766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z adresem przeznaczenia.</w:t>
      </w:r>
    </w:p>
    <w:p w14:paraId="245D502A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-426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Przy braku możliwości wyjaśnienia zastrzeżeń z Zamawiającym lub ich usunięcia w dniu ich </w:t>
      </w:r>
      <w:r w:rsidRPr="00711870">
        <w:rPr>
          <w:rFonts w:ascii="Tahoma" w:eastAsia="Times New Roman" w:hAnsi="Tahoma" w:cs="Tahoma"/>
          <w:color w:val="000000"/>
          <w:spacing w:val="3"/>
          <w:sz w:val="20"/>
          <w:szCs w:val="20"/>
          <w:lang w:eastAsia="pl-PL"/>
        </w:rPr>
        <w:t xml:space="preserve">odbioru, nadanie przekazanych przesyłek nastąpi w następnym dniu roboczym, w którym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możliwe będzie wyjaśnienie i usunięcie stwierdzonych nieprawidłowości.</w:t>
      </w:r>
    </w:p>
    <w:p w14:paraId="2AD914BB" w14:textId="77777777" w:rsidR="00711870" w:rsidRPr="00226112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 przypadku zastrzeżeń  dotyczących  przekazanych przesyłek, Zamawiający wyjaśnia je</w:t>
      </w:r>
      <w:r w:rsidR="00D15B7C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 xml:space="preserve">z Wykonawcą telefonicznie pod nr telefonu ……………………………. </w:t>
      </w:r>
    </w:p>
    <w:p w14:paraId="64FD099F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czasie trwania umowy Zamawiający będzie zlecał Wykonawcy indywidualne usługi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kurierskie</w:t>
      </w:r>
      <w:r w:rsid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, </w:t>
      </w:r>
      <w:r w:rsid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lastRenderedPageBreak/>
        <w:t>tj. przesyłki kurierskie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</w:t>
      </w:r>
      <w:r w:rsidR="00223AAC" w:rsidRP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za pobraniem z </w:t>
      </w:r>
      <w:r w:rsidR="002C48A7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deklaracją</w:t>
      </w:r>
      <w:r w:rsidR="00223AAC" w:rsidRP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dostarczenia w czasie 48 godzin od daty wysyłki </w:t>
      </w:r>
      <w:r w:rsidR="00223AAC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(zwane dalej „przesyłkami kurierskimi do 48h”)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telefonicznie lub </w:t>
      </w:r>
      <w:r w:rsid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 formie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elektroniczn</w:t>
      </w:r>
      <w:r w:rsid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ej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na podany przez Wykonawcę adres.</w:t>
      </w:r>
    </w:p>
    <w:p w14:paraId="5A6701BC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Przesyłka kurierska będzie odbierana przez kuriera (uprawnionego  przedstawiciela 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Wykonawcy),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po</w:t>
      </w:r>
      <w:r w:rsidR="00D15B7C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 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okazaniu stosownego upoważnienia,</w:t>
      </w:r>
      <w:r w:rsidRPr="0071187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ciągu dwóch godzin od zgłoszenia przez Zamawiającego w dni robocze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 xml:space="preserve">w godzinach od 8:00 do 15:00; w szczególnych przypadkach Zamawiający zastrzega sobie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prawo do wysyłania przesyłek do godziny 18:00 (poniedziałek-piątek).</w:t>
      </w:r>
    </w:p>
    <w:p w14:paraId="3CBA757E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W przypadku uszkodzenia przesyłki w czasie transportu, Wykonawca zobowiązuje się do jej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dostarczenia do adresata wraz z protokołem opisującym powstałe uszkodzenie.</w:t>
      </w:r>
    </w:p>
    <w:p w14:paraId="583A47B3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Dowodem zlecenia przez Zamawiającego </w:t>
      </w:r>
      <w:r w:rsidR="00223AAC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>przesyłki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kurierskiej</w:t>
      </w:r>
      <w:r w:rsidR="00223AAC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do 48h</w:t>
      </w: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 będzie wypełniony i podpisany przez Zamawiającego list przewozowy (według wzoru obowiązującego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u Wykonawcy), w tym jeden egzemplarz dla Zamawiającego.</w:t>
      </w:r>
      <w:r w:rsid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</w:t>
      </w:r>
      <w:r w:rsidR="00226112" w:rsidRP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Zamawiający dopuszcza możliwość korzystania ze</w:t>
      </w:r>
      <w:r w:rsidR="0089781D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 </w:t>
      </w:r>
      <w:r w:rsidR="00226112" w:rsidRPr="00226112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wskazanych przez Wykonawcę placówek nadawczo-odbiorczych oraz z elektronicznej formy dokumentowania nadania przesyłek – stosowną aplikację zapewnia Wykonawca.</w:t>
      </w:r>
    </w:p>
    <w:p w14:paraId="4EDD9191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zobowiązany jest zapewnić możliwość sprawdzenia telefonicznego lub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internetowego statusu wysłanych przesyłek.</w:t>
      </w:r>
    </w:p>
    <w:p w14:paraId="252644F7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-567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Wykonawca prześle na koniec każdego miesiąca raport ze zrealizowanych przesyłek w formie </w:t>
      </w:r>
      <w:r w:rsidRPr="00711870">
        <w:rPr>
          <w:rFonts w:ascii="Tahoma" w:eastAsia="Times New Roman" w:hAnsi="Tahoma" w:cs="Tahoma"/>
          <w:color w:val="000000"/>
          <w:spacing w:val="2"/>
          <w:sz w:val="20"/>
          <w:szCs w:val="20"/>
          <w:lang w:eastAsia="pl-PL"/>
        </w:rPr>
        <w:t>zestawienia.</w:t>
      </w:r>
    </w:p>
    <w:p w14:paraId="483070AD" w14:textId="77777777" w:rsidR="00711870" w:rsidRPr="00223AAC" w:rsidRDefault="002A333B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spacing w:val="-7"/>
        </w:rPr>
      </w:pPr>
      <w:r w:rsidRPr="00195E89">
        <w:rPr>
          <w:spacing w:val="-7"/>
        </w:rPr>
        <w:t xml:space="preserve">Przesyłki kurierskie </w:t>
      </w:r>
      <w:r w:rsidR="00223AAC">
        <w:rPr>
          <w:spacing w:val="-7"/>
        </w:rPr>
        <w:t>do 48h</w:t>
      </w:r>
      <w:r w:rsidRPr="00195E89">
        <w:rPr>
          <w:spacing w:val="-7"/>
        </w:rPr>
        <w:t xml:space="preserve"> będą doręczane zgodnie z obowiązującym Regulaminem Usług Kurierskich Wykonawcy.</w:t>
      </w:r>
    </w:p>
    <w:p w14:paraId="055F787D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1"/>
          <w:sz w:val="20"/>
          <w:szCs w:val="20"/>
          <w:lang w:eastAsia="pl-PL"/>
        </w:rPr>
        <w:t xml:space="preserve">Zamawiający zastrzega prawo realizacji zleceń terminowych wskazując w momencie zlecenia 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>krótszy termin doręczenia przesyłki.</w:t>
      </w:r>
    </w:p>
    <w:p w14:paraId="3A9E0C82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1"/>
          <w:sz w:val="20"/>
          <w:szCs w:val="20"/>
          <w:lang w:eastAsia="pl-PL"/>
        </w:rPr>
        <w:t>Wykonawca zobowiązuje się do utrzymania wysokiego standardu świadczonych usług oraz</w:t>
      </w:r>
      <w:r w:rsidRPr="00711870">
        <w:rPr>
          <w:rFonts w:ascii="Tahoma" w:eastAsia="Times New Roman" w:hAnsi="Tahoma" w:cs="Tahoma"/>
          <w:color w:val="000000"/>
          <w:spacing w:val="-3"/>
          <w:sz w:val="20"/>
          <w:szCs w:val="20"/>
          <w:lang w:eastAsia="pl-PL"/>
        </w:rPr>
        <w:t xml:space="preserve"> terminowego doręczania przesyłek.</w:t>
      </w:r>
    </w:p>
    <w:p w14:paraId="5C529A70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>Wykonawca ponosi pełną odpowiedzialność za swoich pracowników</w:t>
      </w:r>
      <w:r w:rsidR="00CC2F95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 </w:t>
      </w: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(kurierów) bezpośrednio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realizujących przedmiotową umowę.</w:t>
      </w:r>
    </w:p>
    <w:p w14:paraId="67FB91E7" w14:textId="77777777" w:rsidR="00711870" w:rsidRPr="00711870" w:rsidRDefault="00711870" w:rsidP="00EB04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Times New Roman" w:hAnsi="Tahoma" w:cs="Tahoma"/>
          <w:color w:val="000000"/>
          <w:spacing w:val="-7"/>
          <w:sz w:val="20"/>
          <w:szCs w:val="20"/>
          <w:lang w:eastAsia="pl-PL"/>
        </w:rPr>
      </w:pPr>
      <w:r w:rsidRPr="00711870">
        <w:rPr>
          <w:rFonts w:ascii="Tahoma" w:eastAsia="Times New Roman" w:hAnsi="Tahoma" w:cs="Tahoma"/>
          <w:color w:val="000000"/>
          <w:spacing w:val="-2"/>
          <w:sz w:val="20"/>
          <w:szCs w:val="20"/>
          <w:lang w:eastAsia="pl-PL"/>
        </w:rPr>
        <w:t xml:space="preserve">Kurierzy odbierający od Zamawiającego przesyłki kurierskie winni mieć stosowne emblematy </w:t>
      </w:r>
      <w:r w:rsidRPr="00711870">
        <w:rPr>
          <w:rFonts w:ascii="Tahoma" w:eastAsia="Times New Roman" w:hAnsi="Tahoma" w:cs="Tahoma"/>
          <w:color w:val="000000"/>
          <w:spacing w:val="-4"/>
          <w:sz w:val="20"/>
          <w:szCs w:val="20"/>
          <w:lang w:eastAsia="pl-PL"/>
        </w:rPr>
        <w:t>identyfikacyjne firmy Wykonawcy.</w:t>
      </w:r>
    </w:p>
    <w:p w14:paraId="3919353E" w14:textId="77777777" w:rsidR="00711870" w:rsidRPr="00711870" w:rsidRDefault="00711870" w:rsidP="00721708">
      <w:pPr>
        <w:widowControl w:val="0"/>
        <w:suppressAutoHyphens/>
        <w:spacing w:before="120"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14:paraId="171C5BB3" w14:textId="77777777" w:rsidR="00711870" w:rsidRPr="00711870" w:rsidRDefault="00711870" w:rsidP="00130707">
      <w:pPr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14:paraId="35F6A324" w14:textId="77777777" w:rsidR="00711870" w:rsidRPr="00711870" w:rsidRDefault="00711870" w:rsidP="00EB0484">
      <w:pPr>
        <w:numPr>
          <w:ilvl w:val="0"/>
          <w:numId w:val="25"/>
        </w:numPr>
        <w:spacing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Opłaty za usługi odbioru przesyłek z siedziby Zamawiającego </w:t>
      </w:r>
      <w:r w:rsidR="002E15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 xml:space="preserve">za dany miesiąc kalendarzowy 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uiszczane będą w formie opłaty skredytowanej, w okresach miesięcznych</w:t>
      </w:r>
      <w:r w:rsidR="002E15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, za miesiąc poprzedni</w:t>
      </w:r>
      <w:r w:rsidRPr="00711870">
        <w:rPr>
          <w:rFonts w:ascii="Tahoma" w:eastAsia="Lucida Sans Unicode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14:paraId="51DD6FFF" w14:textId="77777777" w:rsidR="00711870" w:rsidRPr="00711870" w:rsidRDefault="00711870" w:rsidP="00EB0484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5" w:after="0"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spacing w:val="-1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2"/>
          <w:kern w:val="1"/>
          <w:sz w:val="20"/>
          <w:szCs w:val="20"/>
          <w:lang w:eastAsia="hi-IN" w:bidi="hi-IN"/>
        </w:rPr>
        <w:t xml:space="preserve">Za okres rozliczeniowy przyjmuje się jeden miesiąc kalendarzowy. Wykonawca wystawi faktury wraz z wyspecyfikowanymi usługami </w:t>
      </w:r>
      <w:r w:rsidRPr="00711870">
        <w:rPr>
          <w:rFonts w:ascii="Tahoma" w:eastAsia="Lucida Sans Unicode" w:hAnsi="Tahoma" w:cs="Tahoma"/>
          <w:color w:val="000000"/>
          <w:spacing w:val="-3"/>
          <w:kern w:val="1"/>
          <w:sz w:val="20"/>
          <w:szCs w:val="20"/>
          <w:lang w:eastAsia="hi-IN" w:bidi="hi-IN"/>
        </w:rPr>
        <w:t>w terminie do 7-go dnia następnego po miesiącu rozliczeniowym.</w:t>
      </w:r>
    </w:p>
    <w:p w14:paraId="371E7443" w14:textId="77777777" w:rsidR="00711870" w:rsidRPr="00711870" w:rsidRDefault="00711870" w:rsidP="00EB0484">
      <w:pPr>
        <w:numPr>
          <w:ilvl w:val="0"/>
          <w:numId w:val="25"/>
        </w:numPr>
        <w:spacing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spacing w:val="-4"/>
          <w:kern w:val="1"/>
          <w:sz w:val="20"/>
          <w:szCs w:val="20"/>
          <w:lang w:eastAsia="hi-IN" w:bidi="hi-IN"/>
        </w:rPr>
      </w:pPr>
      <w:bookmarkStart w:id="1" w:name="_Hlk24027183"/>
      <w:r w:rsidRPr="00711870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 xml:space="preserve">Należność wynikająca z faktur VAT regulowana </w:t>
      </w:r>
      <w:r w:rsidR="00870CDF" w:rsidRP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będzie przelewem na następujący rachunek Wykonawcy ………………………………………………………………… w terminie 14 dni licząc od dnia otrzymania przez Zamawiającego faktury VAT w formie papierowej na</w:t>
      </w:r>
      <w:r w:rsid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="00870CDF" w:rsidRP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adres Zamawiającego lub w formie elektronicznej poprzez zastosowanie adresu PEF (rodzaj adresu PEF: NIP, numer adresu PEF: 9542274017). W przypadku gdyby Wykonawca zamieścił na</w:t>
      </w:r>
      <w:r w:rsidR="00B56452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 </w:t>
      </w:r>
      <w:r w:rsidR="00870CDF" w:rsidRPr="00870CDF">
        <w:rPr>
          <w:rFonts w:ascii="Tahoma" w:eastAsia="Lucida Sans Unicode" w:hAnsi="Tahoma" w:cs="Tahoma"/>
          <w:color w:val="000000"/>
          <w:spacing w:val="2"/>
          <w:kern w:val="1"/>
          <w:sz w:val="20"/>
          <w:szCs w:val="20"/>
          <w:lang w:eastAsia="hi-IN" w:bidi="hi-IN"/>
        </w:rPr>
        <w:t>fakturze inny termin płatności niż określony w niniejszej umowie obowiązuje termin płatności określony w umowie.</w:t>
      </w:r>
      <w:bookmarkEnd w:id="1"/>
    </w:p>
    <w:p w14:paraId="265EF406" w14:textId="77777777" w:rsidR="00711870" w:rsidRPr="00711870" w:rsidRDefault="00711870" w:rsidP="00EB0484">
      <w:pPr>
        <w:numPr>
          <w:ilvl w:val="0"/>
          <w:numId w:val="25"/>
        </w:numPr>
        <w:spacing w:line="264" w:lineRule="auto"/>
        <w:ind w:left="426"/>
        <w:contextualSpacing/>
        <w:jc w:val="both"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Podstawą obliczenia należności będzie suma opłat za przesyłki faktycznie nadane lub zwrócone z powodu braku możliwości ich doręczenia w okresie rozliczeniowym, potwierdzona co do ilości i wagi na podstawie dokumentów nadawczych lub oddawczych. Obowiązywać będą ceny jednostkowe podane w Formularzu cenowym wskazane przez Wykonawcę.</w:t>
      </w:r>
    </w:p>
    <w:p w14:paraId="23C4612C" w14:textId="77777777" w:rsidR="00711870" w:rsidRPr="00711870" w:rsidRDefault="00711870" w:rsidP="00EB0484">
      <w:pPr>
        <w:numPr>
          <w:ilvl w:val="0"/>
          <w:numId w:val="25"/>
        </w:numPr>
        <w:spacing w:line="264" w:lineRule="auto"/>
        <w:ind w:left="426"/>
        <w:contextualSpacing/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color w:val="000000"/>
          <w:spacing w:val="-1"/>
          <w:kern w:val="1"/>
          <w:sz w:val="20"/>
          <w:szCs w:val="20"/>
          <w:lang w:eastAsia="hi-IN" w:bidi="hi-IN"/>
        </w:rPr>
        <w:t>Rozliczenie pomiędzy Zamawiającym a Wykonawcą będzie prowadzone w PLN.</w:t>
      </w:r>
    </w:p>
    <w:p w14:paraId="3FD0AA67" w14:textId="77777777" w:rsidR="00711870" w:rsidRPr="00711870" w:rsidRDefault="00711870" w:rsidP="00EB0484">
      <w:pPr>
        <w:numPr>
          <w:ilvl w:val="0"/>
          <w:numId w:val="25"/>
        </w:numPr>
        <w:suppressAutoHyphens/>
        <w:spacing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Ceny podane przez Wykonawcę w ofercie nie będą podlegały zmianom przez cały okres obowiązywania umowy, z wyjątkami:</w:t>
      </w:r>
    </w:p>
    <w:p w14:paraId="43260DF4" w14:textId="77777777" w:rsidR="00711870" w:rsidRPr="00711870" w:rsidRDefault="00711870" w:rsidP="00EB0484">
      <w:pPr>
        <w:numPr>
          <w:ilvl w:val="0"/>
          <w:numId w:val="26"/>
        </w:numPr>
        <w:suppressAutoHyphens/>
        <w:spacing w:line="264" w:lineRule="auto"/>
        <w:ind w:left="782" w:hanging="357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 xml:space="preserve">w przypadku zmiany stawki podatku VAT na usługi pocztowe może nastąpić zmiana cen jednostkowych odpowiednio do stawki VAT; </w:t>
      </w:r>
    </w:p>
    <w:p w14:paraId="25F22FFF" w14:textId="77777777" w:rsidR="00711870" w:rsidRPr="00711870" w:rsidRDefault="00711870" w:rsidP="00EB0484">
      <w:pPr>
        <w:numPr>
          <w:ilvl w:val="0"/>
          <w:numId w:val="26"/>
        </w:numPr>
        <w:suppressAutoHyphens/>
        <w:spacing w:line="264" w:lineRule="auto"/>
        <w:ind w:left="782" w:hanging="357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w przypadku, jeśli konieczność wprowadzenia zmian umowy wynika z uregulowań prawnych w zakresie ustalania lub zatwierdzania cen na powszechne usługi pocztowe w rozumieniu ustawy Prawo pocztowe;</w:t>
      </w:r>
    </w:p>
    <w:p w14:paraId="572801C2" w14:textId="77777777" w:rsidR="00711870" w:rsidRPr="00711870" w:rsidRDefault="00711870" w:rsidP="00EB0484">
      <w:pPr>
        <w:numPr>
          <w:ilvl w:val="0"/>
          <w:numId w:val="26"/>
        </w:numPr>
        <w:suppressAutoHyphens/>
        <w:spacing w:line="264" w:lineRule="auto"/>
        <w:ind w:left="782" w:hanging="357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lastRenderedPageBreak/>
        <w:t>ceny określone przez Wykonawcę w ofercie ulegną obniżeniu w toku realizacji zamówienia w przypadku, gdy opłaty pocztowe wynikające ze standardowego cennika lub regulaminu Wykonawcy będą niższe od cen zawartych w przedłożonej ofercie; Wykonawca ma obowiązek wówczas stosować względem Zamawiającego obniżone opłaty pocztowe dla usług, wynikające ze</w:t>
      </w:r>
      <w:r w:rsidR="00EB0484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swojego aktualnego cennika lub regulaminu;</w:t>
      </w:r>
    </w:p>
    <w:p w14:paraId="34D84B31" w14:textId="77777777" w:rsidR="00711870" w:rsidRPr="00711870" w:rsidRDefault="00711870" w:rsidP="00EB0484">
      <w:pPr>
        <w:numPr>
          <w:ilvl w:val="0"/>
          <w:numId w:val="26"/>
        </w:numPr>
        <w:suppressAutoHyphens/>
        <w:spacing w:line="264" w:lineRule="auto"/>
        <w:ind w:left="782" w:hanging="357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spacing w:val="-5"/>
          <w:kern w:val="1"/>
          <w:sz w:val="20"/>
          <w:szCs w:val="20"/>
          <w:lang w:eastAsia="hi-IN" w:bidi="hi-IN"/>
        </w:rPr>
        <w:t>Zamawiającemu przysługuje możliwość korzystania z programów rabatowych (upustowych) oferowanych przez Wykonawcę w toku realizacji umowy.</w:t>
      </w:r>
    </w:p>
    <w:p w14:paraId="68C956DD" w14:textId="77777777" w:rsidR="00711870" w:rsidRPr="00711870" w:rsidRDefault="00711870" w:rsidP="00EB0484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iCs/>
          <w:color w:val="000000"/>
          <w:kern w:val="1"/>
          <w:sz w:val="20"/>
          <w:szCs w:val="20"/>
          <w:lang w:eastAsia="hi-IN" w:bidi="hi-IN"/>
        </w:rPr>
        <w:t>W przypadku nadania (zwrotu) przesyłek, paczek innych niż przewidziane w Formularzu cenowym, Wykonawcy przysługuje wynagrodzenie wg cennika obowiązującego u Wykonawcy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w dniu nadania przesyłki.</w:t>
      </w:r>
    </w:p>
    <w:p w14:paraId="0F1641BE" w14:textId="77777777" w:rsidR="00711870" w:rsidRPr="00711870" w:rsidRDefault="00711870" w:rsidP="00EB0484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Wynagrodzenie Wykonawcy za wykonanie całej umowy nie może przekroczyć kwoty brutto ……………………… zł (słownie ……………………………………………………………………………).</w:t>
      </w:r>
    </w:p>
    <w:p w14:paraId="63E4C740" w14:textId="77777777" w:rsidR="00870CDF" w:rsidRDefault="00500EFB" w:rsidP="00EB0484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195E89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Za dzień zapłaty strony przyjmują dzień wpływu środków na rachunek bankowy Wykonawcy.</w:t>
      </w:r>
    </w:p>
    <w:p w14:paraId="5ABCC90D" w14:textId="77777777" w:rsidR="00870CDF" w:rsidRDefault="00870CDF" w:rsidP="00EB0484">
      <w:pPr>
        <w:widowControl w:val="0"/>
        <w:numPr>
          <w:ilvl w:val="0"/>
          <w:numId w:val="25"/>
        </w:numPr>
        <w:suppressAutoHyphens/>
        <w:spacing w:after="0" w:line="264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bookmarkStart w:id="2" w:name="_Hlk24027210"/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 dniem wejścia w życie i w okresie obowiązywania przepisu art. 1, art. 3, art. 5, art. 10 Ustawy z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bCs/>
          <w:sz w:val="20"/>
          <w:szCs w:val="20"/>
          <w:lang w:eastAsia="pl-PL"/>
        </w:rPr>
        <w:t>dnia 12 kwietnia 2019 r. o zmianie ustawy o podatku od towarów i usług oraz niektórych inn</w:t>
      </w:r>
      <w:r w:rsidR="00642ED4">
        <w:rPr>
          <w:rFonts w:ascii="Tahoma" w:eastAsia="Times New Roman" w:hAnsi="Tahoma" w:cs="Tahoma"/>
          <w:bCs/>
          <w:sz w:val="20"/>
          <w:szCs w:val="20"/>
          <w:lang w:eastAsia="pl-PL"/>
        </w:rPr>
        <w:t>ych ustaw (Dz.U. 2019 poz. 1018</w:t>
      </w:r>
      <w:r w:rsidR="008B73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późn.zm.</w:t>
      </w:r>
      <w:r w:rsidR="00642ED4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</w:p>
    <w:p w14:paraId="1779D9A8" w14:textId="77777777" w:rsidR="00870CDF" w:rsidRDefault="00870CDF" w:rsidP="00EB0484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Wykonawca ma obowiązek wskazania w umowie rachunku bankowego, który jest zgodny z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89FC505" w14:textId="77777777" w:rsidR="00870CDF" w:rsidRDefault="00870CDF" w:rsidP="00EB0484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zmiany rachunku bankowego lub wykreślenia wskazanego w 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li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t. a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rachunku bankowego Wykonawcy z wykazu jest on zobowiązany do poinformowania o tym fakcie Zamawiającego w terminie 1 dnia od momentu zaistnienia zmiany. Informacja winna zawierać nowy numer rachunku bankowego umieszczony w wykazie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na który mają zostać dokonane płatności i być podpisana przez osoby upoważnione do reprezentowania Wykonawcy oraz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pierwszej kolejności przekazana Zamawiającemu drogą elektroniczną (na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adres poczty elektronicznej: </w:t>
      </w:r>
      <w:hyperlink r:id="rId8" w:history="1">
        <w:r w:rsidRPr="00870CD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ksiegowosc@uck.katowice.pl</w:t>
        </w:r>
      </w:hyperlink>
      <w:r w:rsidRPr="00870CDF">
        <w:rPr>
          <w:rFonts w:ascii="Tahoma" w:eastAsia="Times New Roman" w:hAnsi="Tahoma" w:cs="Tahoma"/>
          <w:sz w:val="20"/>
          <w:szCs w:val="20"/>
          <w:lang w:eastAsia="pl-PL"/>
        </w:rPr>
        <w:t>), a następnie w oryginale do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siedziby Zamawiającego. Informacja o której mowa powyżej stanowi podstawę do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sporządzenia przez Zamawiającego aneksu do umowy w zakresie zmiany rachunku bankowego.</w:t>
      </w:r>
    </w:p>
    <w:p w14:paraId="64561320" w14:textId="77777777" w:rsidR="00870CDF" w:rsidRDefault="00870CDF" w:rsidP="00EB0484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W przypadku poinformowania Zamawiającego o zmianie rachunku bankowego, jego wykreślenia lub stwierdzenia przez Zamawiającego wykreślenia wskazanego w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lit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a)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rachunku bankowego Wykonawcy z wykazu, płatność wymagalna zostaje zawieszona do dnia wskazania przez Wykonawcę innego rachunku, który znajduje się w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wykazie, o którym mowa w 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lit.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a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528A94F" w14:textId="77777777" w:rsidR="00870CDF" w:rsidRDefault="00870CDF" w:rsidP="00EB0484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zawieszenia terminu płatności faktury zgodnie z 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li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b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, który został określony zgodnie z niniejszą umową, Wykonawcy nie będzie przysługiwało prawo do naliczania dodatkowych opłat, kar, rekompensat, ani nie będzie naliczał odsetek za powstałą zwłokę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zapłacie faktury.</w:t>
      </w:r>
    </w:p>
    <w:p w14:paraId="13F4311D" w14:textId="77777777" w:rsidR="000D188E" w:rsidRPr="00870CDF" w:rsidRDefault="00870CDF" w:rsidP="00EB0484">
      <w:pPr>
        <w:widowControl w:val="0"/>
        <w:numPr>
          <w:ilvl w:val="1"/>
          <w:numId w:val="25"/>
        </w:numPr>
        <w:suppressAutoHyphens/>
        <w:spacing w:after="0" w:line="264" w:lineRule="auto"/>
        <w:ind w:left="851" w:hanging="425"/>
        <w:contextualSpacing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lit.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a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 xml:space="preserve">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karbowego z</w:t>
      </w:r>
      <w:r w:rsidR="00852748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tytułu okoliczności wynikających z powyższych punktów, albo szkody jaką Zamawiający poniesie z</w:t>
      </w:r>
      <w:r w:rsidR="00EB0484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70CDF">
        <w:rPr>
          <w:rFonts w:ascii="Tahoma" w:eastAsia="Times New Roman" w:hAnsi="Tahoma" w:cs="Tahoma"/>
          <w:sz w:val="20"/>
          <w:szCs w:val="20"/>
          <w:lang w:eastAsia="pl-PL"/>
        </w:rPr>
        <w:t>tego tytułu.</w:t>
      </w:r>
      <w:bookmarkEnd w:id="2"/>
    </w:p>
    <w:p w14:paraId="1A0CF137" w14:textId="77777777" w:rsidR="00711870" w:rsidRPr="00711870" w:rsidRDefault="00711870" w:rsidP="00721708">
      <w:pPr>
        <w:keepNext/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14:paraId="7D8E8FFC" w14:textId="77777777" w:rsidR="00711870" w:rsidRPr="00711870" w:rsidRDefault="00711870" w:rsidP="00721708">
      <w:pPr>
        <w:keepNext/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ODPOWIEDZIALNOŚĆ WYKONAWCY</w:t>
      </w:r>
    </w:p>
    <w:p w14:paraId="6136C1E9" w14:textId="77777777" w:rsidR="00711870" w:rsidRPr="00711870" w:rsidRDefault="00711870" w:rsidP="00852748">
      <w:pPr>
        <w:keepNext/>
        <w:widowControl w:val="0"/>
        <w:numPr>
          <w:ilvl w:val="0"/>
          <w:numId w:val="24"/>
        </w:numPr>
        <w:tabs>
          <w:tab w:val="num" w:pos="360"/>
        </w:tabs>
        <w:suppressAutoHyphens/>
        <w:spacing w:after="0" w:line="264" w:lineRule="auto"/>
        <w:ind w:left="425" w:hanging="357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przypadku niewykonania lub nienależytego wykonania usługi pocztowej objętej niniejszą umową, w szczególności w przypadku utraty, ubytku zawartości, uszkodzenia przesyłki, Wykonawca zapłaci Zamawiającemu odszkodowanie na zasadach i w wysokości określonej 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lastRenderedPageBreak/>
        <w:t xml:space="preserve">w rozdziale 8 ustawy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ocztowe.</w:t>
      </w:r>
    </w:p>
    <w:p w14:paraId="0CBA0228" w14:textId="77777777" w:rsidR="00711870" w:rsidRPr="00852748" w:rsidRDefault="00711870" w:rsidP="00852748">
      <w:pPr>
        <w:keepNext/>
        <w:widowControl w:val="0"/>
        <w:numPr>
          <w:ilvl w:val="0"/>
          <w:numId w:val="24"/>
        </w:numPr>
        <w:suppressAutoHyphens/>
        <w:spacing w:after="0" w:line="264" w:lineRule="auto"/>
        <w:ind w:left="425" w:hanging="357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Wykonawca zobowiązuje się do przyjmowania reklamacji od Zamawiającego na zasadach wskazanych w ustawie Prawo </w:t>
      </w:r>
      <w:r w:rsidR="00E65DF6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p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ocztowe oraz w Rozporządzeniu Ministra Administracji i Cyfryzacji z dnia 26 listopada 2013 r. w sprawie reklamacji usługi pocztowej.</w:t>
      </w:r>
    </w:p>
    <w:p w14:paraId="56F16B55" w14:textId="77777777" w:rsidR="00711870" w:rsidRPr="00711870" w:rsidRDefault="00711870" w:rsidP="00721708">
      <w:pPr>
        <w:widowControl w:val="0"/>
        <w:suppressAutoHyphens/>
        <w:spacing w:before="120"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14:paraId="06AF7B91" w14:textId="77777777" w:rsidR="00711870" w:rsidRPr="00711870" w:rsidRDefault="00711870" w:rsidP="00852748">
      <w:pPr>
        <w:widowControl w:val="0"/>
        <w:suppressAutoHyphens/>
        <w:spacing w:after="12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14:paraId="15241B6E" w14:textId="77777777" w:rsidR="00711870" w:rsidRPr="00711870" w:rsidRDefault="00711870" w:rsidP="00852748">
      <w:pPr>
        <w:widowControl w:val="0"/>
        <w:numPr>
          <w:ilvl w:val="0"/>
          <w:numId w:val="28"/>
        </w:numPr>
        <w:suppressAutoHyphens/>
        <w:spacing w:after="0" w:line="264" w:lineRule="auto"/>
        <w:ind w:left="426" w:hanging="357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określonych w Kodeksie cywilnym Zamawiający może odstąpić od umowy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razie zaistnienia istotnej zmiany okoliczności powodującej, że wykonanie umowy nie leży w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interesie publicznym, czego nie można było przewidzieć w chwili zawarcia umowy, lub dalsze wykonywanie umowy może zagrozić istotnemu interesowi bezpieczeństwa państwa lub bezpieczeństwu publicznemu. Zamawiający może odstąpić od umowy w terminie 30 dni od</w:t>
      </w:r>
      <w:r w:rsidR="0085274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powzięcia wiadomości o tych okolicznościach.</w:t>
      </w:r>
    </w:p>
    <w:p w14:paraId="253D15D1" w14:textId="77777777" w:rsidR="00500EFB" w:rsidRPr="0047410D" w:rsidRDefault="00500EFB" w:rsidP="00852748">
      <w:pPr>
        <w:widowControl w:val="0"/>
        <w:numPr>
          <w:ilvl w:val="0"/>
          <w:numId w:val="28"/>
        </w:numPr>
        <w:suppressAutoHyphens/>
        <w:spacing w:after="0" w:line="264" w:lineRule="auto"/>
        <w:ind w:left="426" w:hanging="357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może być rozwiązana przez każdą ze stron w formie pisemnej, z obowiązkiem dokonania płatności za czynności będące w toku wynikające z wykonania umowy: </w:t>
      </w:r>
    </w:p>
    <w:p w14:paraId="337AB803" w14:textId="77777777" w:rsidR="00500EFB" w:rsidRPr="0047410D" w:rsidRDefault="00500EFB" w:rsidP="00852748">
      <w:pPr>
        <w:pStyle w:val="Akapitzlist"/>
        <w:widowControl w:val="0"/>
        <w:numPr>
          <w:ilvl w:val="0"/>
          <w:numId w:val="29"/>
        </w:numPr>
        <w:suppressAutoHyphens/>
        <w:spacing w:after="0" w:line="264" w:lineRule="auto"/>
        <w:ind w:hanging="35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terminie natychmiastowym, w przypadku niedotrzymania warunków niniejszej umowy, lub w</w:t>
      </w:r>
      <w:r w:rsidR="00195E89"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przypadku zmiany w trakcie obowiązywania umowy przepisów </w:t>
      </w:r>
      <w:r w:rsidR="00905FBF"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prawnych regulujących działalność pocztową, jeżeli wejście w życie tych przepisów uniemożliwi realizację umowy,</w:t>
      </w:r>
    </w:p>
    <w:p w14:paraId="05F210B4" w14:textId="77777777" w:rsidR="00905FBF" w:rsidRPr="0047410D" w:rsidRDefault="00905FBF" w:rsidP="00852748">
      <w:pPr>
        <w:pStyle w:val="Akapitzlist"/>
        <w:widowControl w:val="0"/>
        <w:numPr>
          <w:ilvl w:val="0"/>
          <w:numId w:val="29"/>
        </w:numPr>
        <w:suppressAutoHyphens/>
        <w:spacing w:after="0" w:line="264" w:lineRule="auto"/>
        <w:ind w:hanging="35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7410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 zachowaniem 1 miesięcznego okresu wypowiedzenia, ze skutkiem na ostatni dzień miesiąca kalendarzowego, bez podania powodów.</w:t>
      </w:r>
    </w:p>
    <w:p w14:paraId="3277730D" w14:textId="77777777" w:rsidR="00711870" w:rsidRPr="00711870" w:rsidRDefault="00711870" w:rsidP="00721708">
      <w:pPr>
        <w:keepNext/>
        <w:widowControl w:val="0"/>
        <w:suppressAutoHyphens/>
        <w:spacing w:before="120" w:after="0" w:line="240" w:lineRule="auto"/>
        <w:ind w:left="357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6</w:t>
      </w:r>
    </w:p>
    <w:p w14:paraId="2B859343" w14:textId="77777777" w:rsidR="00711870" w:rsidRPr="00711870" w:rsidRDefault="00711870" w:rsidP="00721708">
      <w:pPr>
        <w:keepNext/>
        <w:widowControl w:val="0"/>
        <w:suppressAutoHyphens/>
        <w:spacing w:after="120" w:line="240" w:lineRule="auto"/>
        <w:ind w:left="357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POSTANOWIENIA KOŃCOWE</w:t>
      </w:r>
    </w:p>
    <w:p w14:paraId="3E6F4D81" w14:textId="77777777" w:rsidR="00711870" w:rsidRPr="00711870" w:rsidRDefault="00711870" w:rsidP="00721708">
      <w:pPr>
        <w:widowControl w:val="0"/>
        <w:numPr>
          <w:ilvl w:val="0"/>
          <w:numId w:val="18"/>
        </w:numPr>
        <w:tabs>
          <w:tab w:val="num" w:pos="426"/>
          <w:tab w:val="left" w:pos="1984"/>
        </w:tabs>
        <w:suppressAutoHyphens/>
        <w:autoSpaceDE w:val="0"/>
        <w:spacing w:after="0" w:line="264" w:lineRule="auto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4EFD1160" w14:textId="77777777" w:rsidR="00494B95" w:rsidRDefault="00494B95" w:rsidP="00721708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64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bookmarkStart w:id="3" w:name="_Hlk24027278"/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Strony dopuszczają zmiany w umowie w zakresie:</w:t>
      </w:r>
    </w:p>
    <w:p w14:paraId="5D905C9A" w14:textId="77777777" w:rsidR="00494B95" w:rsidRPr="00494B95" w:rsidRDefault="00E932FD" w:rsidP="00721708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wydłużenia</w:t>
      </w:r>
      <w:r w:rsidR="00494B95"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okresu trwania umowy - w przypadku niewyczerpania </w:t>
      </w:r>
      <w:r w:rsid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w czasie trwania umowy </w:t>
      </w:r>
      <w:r w:rsidR="00494B95"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kwoty, o której mowa w § 3 ust. 8 niniejszej umowy.</w:t>
      </w:r>
    </w:p>
    <w:p w14:paraId="063D59CA" w14:textId="77777777" w:rsidR="00494B95" w:rsidRPr="00494B95" w:rsidRDefault="00494B95" w:rsidP="00721708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zwiększenia kwoty, o której mowa w § 3 ust. 8 niniejszej umowy pod warunkiem, że łączna wartość zmian będzie mniejsza niż kwoty określone w przepisach wydanych na podstawie art. 11 ust. 8 ustawy Prawo Zamówień Publicznych i będzie mniejsza od 10% pierwotnej wartości brutto umowy (art. 144 ust. 1 pkt. 6 ustawy Prawo Zamówień Publicznych). W</w:t>
      </w:r>
      <w:r w:rsidR="00721708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takim przypadku wartość umowy, o której mowa w 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§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3 ust. 8 ulegnie zmianie maksymalnie do 10% wartości brutto umowy.</w:t>
      </w:r>
    </w:p>
    <w:p w14:paraId="7AAA45B0" w14:textId="77777777" w:rsidR="00494B95" w:rsidRPr="00494B95" w:rsidRDefault="00494B95" w:rsidP="00721708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wydłużenie okresu trwania umowy, w celu skorzystania z możliwości wskazanej w ust. 2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lit.</w:t>
      </w:r>
      <w:r w:rsidR="00721708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b</w:t>
      </w:r>
      <w:r w:rsidR="00721708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)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jednakże na okres nie dłuższy niż 2 miesiące od końca 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pierwotnego </w:t>
      </w:r>
      <w:r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terminu obowiązywania umowy</w:t>
      </w:r>
      <w:r w:rsidR="008E5B2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;</w:t>
      </w:r>
    </w:p>
    <w:p w14:paraId="714070B0" w14:textId="77777777" w:rsidR="00494B95" w:rsidRDefault="008E5B25" w:rsidP="00721708">
      <w:pPr>
        <w:keepNext/>
        <w:widowControl w:val="0"/>
        <w:numPr>
          <w:ilvl w:val="1"/>
          <w:numId w:val="18"/>
        </w:numPr>
        <w:tabs>
          <w:tab w:val="clear" w:pos="360"/>
        </w:tabs>
        <w:suppressAutoHyphens/>
        <w:spacing w:after="0" w:line="264" w:lineRule="auto"/>
        <w:ind w:left="851" w:hanging="425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</w:t>
      </w:r>
      <w:r w:rsidR="00494B95" w:rsidRPr="00494B95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miany numeru rachunku bankowego</w:t>
      </w:r>
      <w:r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 xml:space="preserve"> Wykonawcy.</w:t>
      </w:r>
      <w:bookmarkEnd w:id="3"/>
    </w:p>
    <w:p w14:paraId="5030049A" w14:textId="77777777" w:rsidR="00711870" w:rsidRPr="00711870" w:rsidRDefault="00711870" w:rsidP="00721708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64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</w:t>
      </w:r>
      <w:r w:rsidR="00721708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 </w:t>
      </w: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uprzednim wyrażeniu pisemnej zgody przez podmiot tworzący Zamawiającego.</w:t>
      </w:r>
    </w:p>
    <w:p w14:paraId="5D2D5ABD" w14:textId="77777777" w:rsidR="00711870" w:rsidRPr="00711870" w:rsidRDefault="00711870" w:rsidP="00721708">
      <w:pPr>
        <w:keepNext/>
        <w:widowControl w:val="0"/>
        <w:numPr>
          <w:ilvl w:val="0"/>
          <w:numId w:val="18"/>
        </w:numPr>
        <w:tabs>
          <w:tab w:val="num" w:pos="426"/>
        </w:tabs>
        <w:suppressAutoHyphens/>
        <w:spacing w:after="0" w:line="264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Zamawiającemu przysługuje prawo do niewykorzystania pełnej ilości usług objętych umową.</w:t>
      </w:r>
    </w:p>
    <w:p w14:paraId="2FFEF9D9" w14:textId="77777777" w:rsidR="00711870" w:rsidRPr="00711870" w:rsidRDefault="00711870" w:rsidP="00721708">
      <w:pPr>
        <w:numPr>
          <w:ilvl w:val="0"/>
          <w:numId w:val="18"/>
        </w:numPr>
        <w:tabs>
          <w:tab w:val="num" w:pos="-993"/>
        </w:tabs>
        <w:spacing w:after="0" w:line="264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11870">
        <w:rPr>
          <w:rFonts w:ascii="Tahoma" w:hAnsi="Tahoma" w:cs="Tahoma"/>
          <w:sz w:val="20"/>
          <w:szCs w:val="20"/>
        </w:rPr>
        <w:t xml:space="preserve">Ewentualne spory wynikłe w trakcie realizacji </w:t>
      </w:r>
      <w:r w:rsidR="0026326D">
        <w:rPr>
          <w:rFonts w:ascii="Tahoma" w:hAnsi="Tahoma" w:cs="Tahoma"/>
          <w:sz w:val="20"/>
          <w:szCs w:val="20"/>
        </w:rPr>
        <w:t>u</w:t>
      </w:r>
      <w:r w:rsidRPr="00711870">
        <w:rPr>
          <w:rFonts w:ascii="Tahoma" w:hAnsi="Tahoma" w:cs="Tahoma"/>
          <w:sz w:val="20"/>
          <w:szCs w:val="20"/>
        </w:rPr>
        <w:t>mowy będą rozstrzygane przez sąd właściwy dla siedziby Zamawiającego.</w:t>
      </w:r>
    </w:p>
    <w:p w14:paraId="63C3D6F7" w14:textId="77777777" w:rsidR="00711870" w:rsidRPr="00711870" w:rsidRDefault="00711870" w:rsidP="00721708">
      <w:pPr>
        <w:widowControl w:val="0"/>
        <w:numPr>
          <w:ilvl w:val="0"/>
          <w:numId w:val="18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64" w:lineRule="auto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711870">
        <w:rPr>
          <w:rFonts w:ascii="Tahoma" w:eastAsia="Arial" w:hAnsi="Tahoma" w:cs="Arial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14:paraId="6B1AB977" w14:textId="77777777" w:rsidR="00711870" w:rsidRPr="00711870" w:rsidRDefault="00711870" w:rsidP="00711870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8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</w:p>
    <w:p w14:paraId="7B49EE1B" w14:textId="77777777" w:rsidR="00E42962" w:rsidRDefault="00711870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  <w:r w:rsidRPr="00711870"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ab/>
      </w:r>
    </w:p>
    <w:p w14:paraId="5E4086F4" w14:textId="77777777" w:rsidR="00E42962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</w:pPr>
    </w:p>
    <w:p w14:paraId="6C86364C" w14:textId="77777777" w:rsidR="00711870" w:rsidRPr="00711870" w:rsidRDefault="00E42962" w:rsidP="0071187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 xml:space="preserve">       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>WYKONAWCA</w:t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="00711870" w:rsidRPr="00711870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  <w:t>ZAMAWIAJĄCY</w:t>
      </w:r>
    </w:p>
    <w:sectPr w:rsidR="00711870" w:rsidRPr="00711870" w:rsidSect="0072170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76188" w14:textId="77777777" w:rsidR="0011578C" w:rsidRDefault="0011578C" w:rsidP="00B20092">
      <w:pPr>
        <w:spacing w:after="0" w:line="240" w:lineRule="auto"/>
      </w:pPr>
      <w:r>
        <w:separator/>
      </w:r>
    </w:p>
  </w:endnote>
  <w:endnote w:type="continuationSeparator" w:id="0">
    <w:p w14:paraId="4BFDD342" w14:textId="77777777" w:rsidR="0011578C" w:rsidRDefault="0011578C" w:rsidP="00B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04E2" w14:textId="77777777" w:rsidR="0011578C" w:rsidRDefault="0011578C" w:rsidP="00B20092">
      <w:pPr>
        <w:spacing w:after="0" w:line="240" w:lineRule="auto"/>
      </w:pPr>
      <w:r>
        <w:separator/>
      </w:r>
    </w:p>
  </w:footnote>
  <w:footnote w:type="continuationSeparator" w:id="0">
    <w:p w14:paraId="49F17EC7" w14:textId="77777777" w:rsidR="0011578C" w:rsidRDefault="0011578C" w:rsidP="00B2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7BA1"/>
    <w:multiLevelType w:val="hybridMultilevel"/>
    <w:tmpl w:val="573C14B0"/>
    <w:lvl w:ilvl="0" w:tplc="57CEEE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321C"/>
    <w:multiLevelType w:val="hybridMultilevel"/>
    <w:tmpl w:val="F15280EC"/>
    <w:lvl w:ilvl="0" w:tplc="5FB889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0F6"/>
    <w:multiLevelType w:val="singleLevel"/>
    <w:tmpl w:val="AC48CCCE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3" w15:restartNumberingAfterBreak="0">
    <w:nsid w:val="2CAF60ED"/>
    <w:multiLevelType w:val="hybridMultilevel"/>
    <w:tmpl w:val="A1DE2A12"/>
    <w:lvl w:ilvl="0" w:tplc="2AF41620">
      <w:start w:val="3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C6756A"/>
    <w:multiLevelType w:val="hybridMultilevel"/>
    <w:tmpl w:val="6FA471BE"/>
    <w:lvl w:ilvl="0" w:tplc="A6B2792A">
      <w:start w:val="1"/>
      <w:numFmt w:val="lowerLetter"/>
      <w:lvlText w:val="%1."/>
      <w:lvlJc w:val="left"/>
      <w:pPr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1F4F58"/>
    <w:multiLevelType w:val="hybridMultilevel"/>
    <w:tmpl w:val="099C18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EB53FB"/>
    <w:multiLevelType w:val="hybridMultilevel"/>
    <w:tmpl w:val="118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337"/>
    <w:multiLevelType w:val="hybridMultilevel"/>
    <w:tmpl w:val="5B52AF7E"/>
    <w:lvl w:ilvl="0" w:tplc="0E182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767AA9"/>
    <w:multiLevelType w:val="hybridMultilevel"/>
    <w:tmpl w:val="A032279A"/>
    <w:lvl w:ilvl="0" w:tplc="6CDCD1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9F6222F0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5038"/>
    <w:multiLevelType w:val="hybridMultilevel"/>
    <w:tmpl w:val="214A7C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93A43C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0312D5"/>
    <w:multiLevelType w:val="singleLevel"/>
    <w:tmpl w:val="3B64F9EE"/>
    <w:lvl w:ilvl="0">
      <w:start w:val="1"/>
      <w:numFmt w:val="lowerLetter"/>
      <w:lvlText w:val="%1)"/>
      <w:legacy w:legacy="1" w:legacySpace="0" w:legacyIndent="340"/>
      <w:lvlJc w:val="left"/>
      <w:rPr>
        <w:rFonts w:ascii="Tahoma" w:hAnsi="Tahoma" w:cs="Tahoma" w:hint="default"/>
        <w:sz w:val="20"/>
        <w:szCs w:val="20"/>
      </w:rPr>
    </w:lvl>
  </w:abstractNum>
  <w:abstractNum w:abstractNumId="11" w15:restartNumberingAfterBreak="0">
    <w:nsid w:val="39634686"/>
    <w:multiLevelType w:val="hybridMultilevel"/>
    <w:tmpl w:val="82E275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D725D9"/>
    <w:multiLevelType w:val="singleLevel"/>
    <w:tmpl w:val="332432E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3" w15:restartNumberingAfterBreak="0">
    <w:nsid w:val="3F282BFC"/>
    <w:multiLevelType w:val="singleLevel"/>
    <w:tmpl w:val="2370DEA6"/>
    <w:lvl w:ilvl="0">
      <w:start w:val="1"/>
      <w:numFmt w:val="lowerLetter"/>
      <w:lvlText w:val="%1)"/>
      <w:legacy w:legacy="1" w:legacySpace="0" w:legacyIndent="346"/>
      <w:lvlJc w:val="left"/>
      <w:rPr>
        <w:rFonts w:ascii="Tahoma" w:hAnsi="Tahoma" w:cs="Tahoma" w:hint="default"/>
        <w:sz w:val="20"/>
        <w:szCs w:val="20"/>
      </w:rPr>
    </w:lvl>
  </w:abstractNum>
  <w:abstractNum w:abstractNumId="14" w15:restartNumberingAfterBreak="0">
    <w:nsid w:val="449C4D2A"/>
    <w:multiLevelType w:val="singleLevel"/>
    <w:tmpl w:val="B8B47600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15" w15:restartNumberingAfterBreak="0">
    <w:nsid w:val="4D201983"/>
    <w:multiLevelType w:val="hybridMultilevel"/>
    <w:tmpl w:val="CBE0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6AAE"/>
    <w:multiLevelType w:val="hybridMultilevel"/>
    <w:tmpl w:val="652A83AC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B4634"/>
    <w:multiLevelType w:val="hybridMultilevel"/>
    <w:tmpl w:val="BC2C86D8"/>
    <w:lvl w:ilvl="0" w:tplc="7FDCB5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u w:val="single"/>
      </w:rPr>
    </w:lvl>
    <w:lvl w:ilvl="1" w:tplc="B04AAB5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A3AC1"/>
    <w:multiLevelType w:val="hybridMultilevel"/>
    <w:tmpl w:val="1C4E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B3C"/>
    <w:multiLevelType w:val="hybridMultilevel"/>
    <w:tmpl w:val="74987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22C21"/>
    <w:multiLevelType w:val="hybridMultilevel"/>
    <w:tmpl w:val="974E3468"/>
    <w:lvl w:ilvl="0" w:tplc="FEBE48E0">
      <w:start w:val="1"/>
      <w:numFmt w:val="lowerLetter"/>
      <w:lvlText w:val="%1)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D17"/>
    <w:multiLevelType w:val="hybridMultilevel"/>
    <w:tmpl w:val="57968812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1CE7"/>
    <w:multiLevelType w:val="hybridMultilevel"/>
    <w:tmpl w:val="67CA21B8"/>
    <w:lvl w:ilvl="0" w:tplc="7E7E0C68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4" w15:restartNumberingAfterBreak="0">
    <w:nsid w:val="6FBA077C"/>
    <w:multiLevelType w:val="multilevel"/>
    <w:tmpl w:val="1D4EBA5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A5467"/>
    <w:multiLevelType w:val="hybridMultilevel"/>
    <w:tmpl w:val="67C46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C6705"/>
    <w:multiLevelType w:val="singleLevel"/>
    <w:tmpl w:val="5BCC31CE"/>
    <w:lvl w:ilvl="0">
      <w:start w:val="1"/>
      <w:numFmt w:val="lowerLetter"/>
      <w:lvlText w:val="%1)"/>
      <w:legacy w:legacy="1" w:legacySpace="0" w:legacyIndent="350"/>
      <w:lvlJc w:val="left"/>
      <w:rPr>
        <w:rFonts w:ascii="Tahoma" w:hAnsi="Tahoma" w:cs="Tahoma" w:hint="default"/>
        <w:sz w:val="20"/>
        <w:szCs w:val="20"/>
      </w:rPr>
    </w:lvl>
  </w:abstractNum>
  <w:abstractNum w:abstractNumId="27" w15:restartNumberingAfterBreak="0">
    <w:nsid w:val="74424D88"/>
    <w:multiLevelType w:val="hybridMultilevel"/>
    <w:tmpl w:val="E320D120"/>
    <w:lvl w:ilvl="0" w:tplc="70FC03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C3E23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10486"/>
    <w:multiLevelType w:val="hybridMultilevel"/>
    <w:tmpl w:val="72DA75BE"/>
    <w:lvl w:ilvl="0" w:tplc="5B9845DC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25"/>
  </w:num>
  <w:num w:numId="5">
    <w:abstractNumId w:val="15"/>
  </w:num>
  <w:num w:numId="6">
    <w:abstractNumId w:val="18"/>
  </w:num>
  <w:num w:numId="7">
    <w:abstractNumId w:val="10"/>
  </w:num>
  <w:num w:numId="8">
    <w:abstractNumId w:val="12"/>
  </w:num>
  <w:num w:numId="9">
    <w:abstractNumId w:val="2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17"/>
  </w:num>
  <w:num w:numId="15">
    <w:abstractNumId w:val="3"/>
  </w:num>
  <w:num w:numId="16">
    <w:abstractNumId w:val="20"/>
  </w:num>
  <w:num w:numId="17">
    <w:abstractNumId w:val="0"/>
  </w:num>
  <w:num w:numId="18">
    <w:abstractNumId w:val="24"/>
  </w:num>
  <w:num w:numId="19">
    <w:abstractNumId w:val="21"/>
  </w:num>
  <w:num w:numId="20">
    <w:abstractNumId w:val="27"/>
  </w:num>
  <w:num w:numId="21">
    <w:abstractNumId w:val="9"/>
  </w:num>
  <w:num w:numId="22">
    <w:abstractNumId w:val="4"/>
  </w:num>
  <w:num w:numId="23">
    <w:abstractNumId w:val="5"/>
  </w:num>
  <w:num w:numId="24">
    <w:abstractNumId w:val="28"/>
  </w:num>
  <w:num w:numId="25">
    <w:abstractNumId w:val="16"/>
  </w:num>
  <w:num w:numId="26">
    <w:abstractNumId w:val="11"/>
  </w:num>
  <w:num w:numId="27">
    <w:abstractNumId w:val="1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92"/>
    <w:rsid w:val="00040219"/>
    <w:rsid w:val="000B4C52"/>
    <w:rsid w:val="000D188E"/>
    <w:rsid w:val="0010573F"/>
    <w:rsid w:val="0011578C"/>
    <w:rsid w:val="00116701"/>
    <w:rsid w:val="00125DD8"/>
    <w:rsid w:val="00130707"/>
    <w:rsid w:val="00145D81"/>
    <w:rsid w:val="001524E2"/>
    <w:rsid w:val="001721BA"/>
    <w:rsid w:val="00195E89"/>
    <w:rsid w:val="001F29F5"/>
    <w:rsid w:val="001F345E"/>
    <w:rsid w:val="00223AAC"/>
    <w:rsid w:val="00226112"/>
    <w:rsid w:val="0025375C"/>
    <w:rsid w:val="0026326D"/>
    <w:rsid w:val="002A333B"/>
    <w:rsid w:val="002C48A7"/>
    <w:rsid w:val="002D2718"/>
    <w:rsid w:val="002E000D"/>
    <w:rsid w:val="002E1570"/>
    <w:rsid w:val="002E4EB8"/>
    <w:rsid w:val="00324DED"/>
    <w:rsid w:val="00381C61"/>
    <w:rsid w:val="00391ED3"/>
    <w:rsid w:val="003C4152"/>
    <w:rsid w:val="0047410D"/>
    <w:rsid w:val="00494249"/>
    <w:rsid w:val="00494B95"/>
    <w:rsid w:val="004B0C60"/>
    <w:rsid w:val="004C0A56"/>
    <w:rsid w:val="004F043A"/>
    <w:rsid w:val="00500EFB"/>
    <w:rsid w:val="0057386C"/>
    <w:rsid w:val="005A4894"/>
    <w:rsid w:val="005C3ECB"/>
    <w:rsid w:val="005F4446"/>
    <w:rsid w:val="005F6B49"/>
    <w:rsid w:val="00635FEF"/>
    <w:rsid w:val="00642ED4"/>
    <w:rsid w:val="006A67B4"/>
    <w:rsid w:val="00711870"/>
    <w:rsid w:val="00721708"/>
    <w:rsid w:val="007572E6"/>
    <w:rsid w:val="00832E36"/>
    <w:rsid w:val="00852748"/>
    <w:rsid w:val="0085331C"/>
    <w:rsid w:val="008641E4"/>
    <w:rsid w:val="00870CDF"/>
    <w:rsid w:val="0089781D"/>
    <w:rsid w:val="008B4CDC"/>
    <w:rsid w:val="008B730D"/>
    <w:rsid w:val="008D7AED"/>
    <w:rsid w:val="008E5B25"/>
    <w:rsid w:val="00905FBF"/>
    <w:rsid w:val="009912E7"/>
    <w:rsid w:val="00A5144E"/>
    <w:rsid w:val="00B20092"/>
    <w:rsid w:val="00B2105F"/>
    <w:rsid w:val="00B23FB4"/>
    <w:rsid w:val="00B3605D"/>
    <w:rsid w:val="00B56452"/>
    <w:rsid w:val="00BB76D4"/>
    <w:rsid w:val="00C31831"/>
    <w:rsid w:val="00CC2F95"/>
    <w:rsid w:val="00CF0EA5"/>
    <w:rsid w:val="00D15B7C"/>
    <w:rsid w:val="00D35901"/>
    <w:rsid w:val="00D524B0"/>
    <w:rsid w:val="00D56839"/>
    <w:rsid w:val="00D80CB7"/>
    <w:rsid w:val="00DB4766"/>
    <w:rsid w:val="00DF14EF"/>
    <w:rsid w:val="00E07978"/>
    <w:rsid w:val="00E42962"/>
    <w:rsid w:val="00E65DF6"/>
    <w:rsid w:val="00E775F9"/>
    <w:rsid w:val="00E932FD"/>
    <w:rsid w:val="00EB0484"/>
    <w:rsid w:val="00ED260B"/>
    <w:rsid w:val="00F429C3"/>
    <w:rsid w:val="00F70DFA"/>
    <w:rsid w:val="00FC0C2E"/>
    <w:rsid w:val="00FC27C6"/>
    <w:rsid w:val="00FC341D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0A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0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009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2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092"/>
  </w:style>
  <w:style w:type="paragraph" w:styleId="Stopka">
    <w:name w:val="footer"/>
    <w:basedOn w:val="Normalny"/>
    <w:link w:val="StopkaZnak"/>
    <w:uiPriority w:val="99"/>
    <w:unhideWhenUsed/>
    <w:rsid w:val="00B2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0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3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3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33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ADE68-2BC7-4070-BAD7-C5CDAB77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2545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2020-12-04T13:37:00Z</dcterms:created>
  <dcterms:modified xsi:type="dcterms:W3CDTF">2020-12-04T13:37:00Z</dcterms:modified>
</cp:coreProperties>
</file>