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E5" w:rsidRPr="00E24208" w:rsidRDefault="00EA2FE5" w:rsidP="00EA2FE5">
      <w:pPr>
        <w:jc w:val="right"/>
        <w:rPr>
          <w:rFonts w:cstheme="minorHAnsi"/>
          <w:b/>
          <w:i/>
        </w:rPr>
      </w:pPr>
      <w:r w:rsidRPr="00E24208">
        <w:rPr>
          <w:rFonts w:cstheme="minorHAnsi"/>
          <w:b/>
          <w:i/>
        </w:rPr>
        <w:t xml:space="preserve">Załącznik nr </w:t>
      </w:r>
      <w:r w:rsidR="003975A0">
        <w:rPr>
          <w:rFonts w:cstheme="minorHAnsi"/>
          <w:b/>
          <w:i/>
        </w:rPr>
        <w:t>6</w:t>
      </w:r>
      <w:r w:rsidRPr="00E24208">
        <w:rPr>
          <w:rFonts w:cstheme="minorHAnsi"/>
          <w:b/>
          <w:i/>
        </w:rPr>
        <w:t xml:space="preserve"> do SIWZ</w:t>
      </w:r>
    </w:p>
    <w:p w:rsidR="00EA2FE5" w:rsidRPr="00E24208" w:rsidRDefault="00EA2FE5" w:rsidP="00EA2FE5">
      <w:pPr>
        <w:rPr>
          <w:rFonts w:cstheme="minorHAnsi"/>
          <w:b/>
        </w:rPr>
      </w:pPr>
    </w:p>
    <w:p w:rsidR="00EA2FE5" w:rsidRPr="00E24208" w:rsidRDefault="003975A0" w:rsidP="00FF4B4D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FORMULARZ ZESTAWIENIA PARAMETRÓW</w:t>
      </w:r>
    </w:p>
    <w:p w:rsidR="00DA73B4" w:rsidRPr="00E24208" w:rsidRDefault="00D3199B" w:rsidP="00FF4B4D">
      <w:pPr>
        <w:spacing w:after="0" w:line="276" w:lineRule="auto"/>
        <w:jc w:val="center"/>
        <w:rPr>
          <w:rFonts w:cstheme="minorHAnsi"/>
          <w:b/>
        </w:rPr>
      </w:pPr>
      <w:r w:rsidRPr="00E24208">
        <w:rPr>
          <w:rFonts w:cstheme="minorHAnsi"/>
          <w:b/>
        </w:rPr>
        <w:t xml:space="preserve">Fotel </w:t>
      </w:r>
      <w:r w:rsidR="00193842" w:rsidRPr="00E24208">
        <w:rPr>
          <w:rFonts w:cstheme="minorHAnsi"/>
          <w:b/>
        </w:rPr>
        <w:t>ginekologiczno-zabiegowy</w:t>
      </w:r>
    </w:p>
    <w:p w:rsidR="00FF4B4D" w:rsidRDefault="00FF4B4D" w:rsidP="00FF4B4D">
      <w:pPr>
        <w:spacing w:after="0" w:line="276" w:lineRule="auto"/>
        <w:jc w:val="center"/>
        <w:rPr>
          <w:rFonts w:cstheme="minorHAnsi"/>
          <w:highlight w:val="yellow"/>
        </w:rPr>
      </w:pPr>
    </w:p>
    <w:p w:rsidR="00DA73B4" w:rsidRDefault="00DA73B4" w:rsidP="00FF4B4D">
      <w:pPr>
        <w:spacing w:after="0" w:line="276" w:lineRule="auto"/>
        <w:jc w:val="center"/>
        <w:rPr>
          <w:rFonts w:cstheme="minorHAnsi"/>
        </w:rPr>
      </w:pPr>
      <w:r w:rsidRPr="006C3A5E">
        <w:rPr>
          <w:rFonts w:cstheme="minorHAnsi"/>
        </w:rPr>
        <w:t xml:space="preserve">LICZBA SZTUK </w:t>
      </w:r>
      <w:r w:rsidR="006C3A5E">
        <w:rPr>
          <w:rFonts w:cstheme="minorHAnsi"/>
        </w:rPr>
        <w:t>– 2</w:t>
      </w:r>
    </w:p>
    <w:p w:rsidR="006C3A5E" w:rsidRPr="00E24208" w:rsidRDefault="006C3A5E" w:rsidP="00FF4B4D">
      <w:pPr>
        <w:spacing w:after="0" w:line="276" w:lineRule="auto"/>
        <w:jc w:val="center"/>
        <w:rPr>
          <w:rFonts w:cstheme="minorHAnsi"/>
        </w:rPr>
      </w:pPr>
      <w:bookmarkStart w:id="0" w:name="_GoBack"/>
      <w:bookmarkEnd w:id="0"/>
    </w:p>
    <w:tbl>
      <w:tblPr>
        <w:tblW w:w="9856" w:type="dxa"/>
        <w:tblInd w:w="6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5"/>
        <w:gridCol w:w="6668"/>
        <w:gridCol w:w="1417"/>
        <w:gridCol w:w="1276"/>
      </w:tblGrid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jc w:val="center"/>
              <w:rPr>
                <w:rFonts w:cstheme="minorHAnsi"/>
              </w:rPr>
            </w:pPr>
            <w:r w:rsidRPr="00E24208">
              <w:rPr>
                <w:rFonts w:cstheme="minorHAnsi"/>
              </w:rPr>
              <w:t>Lp.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pStyle w:val="Nagwek2"/>
              <w:numPr>
                <w:ilvl w:val="1"/>
                <w:numId w:val="9"/>
              </w:numPr>
              <w:snapToGrid w:val="0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24208"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>Opis</w:t>
            </w:r>
            <w:proofErr w:type="spellEnd"/>
            <w:r w:rsidRPr="00E24208"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208"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>parametrów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Default="003975A0" w:rsidP="003975A0">
            <w:pPr>
              <w:pStyle w:val="Nagwek2"/>
              <w:numPr>
                <w:ilvl w:val="1"/>
                <w:numId w:val="9"/>
              </w:numPr>
              <w:snapToGrid w:val="0"/>
              <w:spacing w:before="0" w:after="0"/>
              <w:ind w:left="0" w:hanging="74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>Parametr</w:t>
            </w:r>
            <w:proofErr w:type="spellEnd"/>
          </w:p>
          <w:p w:rsidR="003975A0" w:rsidRPr="003975A0" w:rsidRDefault="003975A0" w:rsidP="003975A0">
            <w:pPr>
              <w:pStyle w:val="Tekstpodstawowy"/>
              <w:ind w:left="67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3975A0">
              <w:rPr>
                <w:rFonts w:asciiTheme="minorHAnsi" w:hAnsiTheme="minorHAnsi" w:cstheme="minorHAnsi"/>
                <w:b/>
                <w:sz w:val="22"/>
                <w:lang w:val="en-US"/>
              </w:rPr>
              <w:t>wymagany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Default="003975A0" w:rsidP="003975A0">
            <w:pPr>
              <w:pStyle w:val="Nagwek2"/>
              <w:numPr>
                <w:ilvl w:val="1"/>
                <w:numId w:val="9"/>
              </w:numPr>
              <w:snapToGrid w:val="0"/>
              <w:spacing w:before="0" w:after="0"/>
              <w:ind w:left="0" w:hanging="209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>Parametr</w:t>
            </w:r>
            <w:proofErr w:type="spellEnd"/>
          </w:p>
          <w:p w:rsidR="003975A0" w:rsidRPr="003975A0" w:rsidRDefault="003975A0" w:rsidP="003975A0">
            <w:pPr>
              <w:pStyle w:val="Tekstpodstawowy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3975A0">
              <w:rPr>
                <w:rFonts w:asciiTheme="minorHAnsi" w:hAnsiTheme="minorHAnsi" w:cstheme="minorHAnsi"/>
                <w:b/>
                <w:sz w:val="22"/>
                <w:lang w:val="en-US"/>
              </w:rPr>
              <w:t>oferowany</w:t>
            </w:r>
            <w:proofErr w:type="spellEnd"/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F45AE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E24208">
              <w:rPr>
                <w:rFonts w:asciiTheme="minorHAnsi" w:hAnsiTheme="minorHAnsi" w:cstheme="minorHAnsi"/>
                <w:sz w:val="22"/>
                <w:szCs w:val="22"/>
              </w:rPr>
              <w:t xml:space="preserve">onstrukcja oparta na pojedynczej kolumnie obudowanej tworzywową </w:t>
            </w:r>
            <w:r w:rsidR="00F03D0D" w:rsidRPr="00E24208">
              <w:rPr>
                <w:rFonts w:asciiTheme="minorHAnsi" w:hAnsiTheme="minorHAnsi" w:cstheme="minorHAnsi"/>
                <w:sz w:val="22"/>
                <w:szCs w:val="22"/>
              </w:rPr>
              <w:t>osłona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Default="00181285" w:rsidP="00181285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Default="003975A0" w:rsidP="00F45AE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  <w:kern w:val="1"/>
                <w:lang w:eastAsia="pl-PL" w:bidi="hi-IN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Podstawa fotela zabudowana z jednolitej wyprofilowanej płyty tworzywowej.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Fotel o wymiarach leża: szer. 630 mm (+/- 30 mm), dł. 1750 mm (+/- 30 mm). Regulacja elektryczna wysokości w zakresie od 520 do 1150 mm +/-20 mm.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Regulacja elektryczna oparcia pleców w z</w:t>
            </w:r>
            <w:r w:rsidR="00F03D0D">
              <w:rPr>
                <w:rFonts w:cstheme="minorHAnsi"/>
              </w:rPr>
              <w:t>akresie od – 12° do + 50°</w:t>
            </w:r>
            <w:r w:rsidR="00A96C29">
              <w:rPr>
                <w:rFonts w:cstheme="minorHAnsi"/>
              </w:rPr>
              <w:t xml:space="preserve"> +/- 5°</w:t>
            </w:r>
            <w:r w:rsidRPr="00E24208">
              <w:rPr>
                <w:rFonts w:cstheme="minorHAns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 xml:space="preserve"> Regulacja elektryczna siedziska w</w:t>
            </w:r>
            <w:r w:rsidR="0001449D">
              <w:rPr>
                <w:rFonts w:cstheme="minorHAnsi"/>
              </w:rPr>
              <w:t xml:space="preserve"> zakresie od + 5 do + 15</w:t>
            </w:r>
            <w:r w:rsidR="00F03D0D">
              <w:rPr>
                <w:rFonts w:cstheme="minorHAnsi"/>
              </w:rPr>
              <w:t xml:space="preserve"> +/-2</w:t>
            </w:r>
            <w:r w:rsidR="00A96C29">
              <w:rPr>
                <w:rFonts w:cstheme="minorHAnsi"/>
              </w:rPr>
              <w:t>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Regulacja elektryczna podkolanników w z</w:t>
            </w:r>
            <w:r w:rsidR="0001449D">
              <w:rPr>
                <w:rFonts w:cstheme="minorHAnsi"/>
              </w:rPr>
              <w:t>akresie od – 15 do + 20</w:t>
            </w:r>
            <w:r w:rsidR="00A96C29">
              <w:rPr>
                <w:rFonts w:cstheme="minorHAnsi"/>
              </w:rPr>
              <w:t xml:space="preserve"> +/- 5°</w:t>
            </w:r>
            <w:r w:rsidRPr="00E24208">
              <w:rPr>
                <w:rFonts w:cstheme="minorHAns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014EF9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Regulacje elektryczne za pomocą: pilot elektryczny wyposażony w przycisk zatrzymujący regulację fotela do zaprogramowanej pozycji, panel sterowania nożnego wbudowany w podstawę fotela: regulacja wysokości oraz kąta nachylenia pleców i podnóżków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014EF9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Regulacja elektryczna wysuwania i chowania podwozia fotela.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014EF9">
            <w:pPr>
              <w:spacing w:after="0"/>
              <w:rPr>
                <w:rFonts w:cstheme="minorHAnsi"/>
              </w:rPr>
            </w:pPr>
            <w:r w:rsidRPr="00E24208">
              <w:rPr>
                <w:rFonts w:cstheme="minorHAnsi"/>
              </w:rPr>
              <w:t>Fotel posiada możliwość łatwego przemieszczania przez jedną osobę.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014EF9">
            <w:pPr>
              <w:spacing w:after="0"/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014EF9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Maksymalne obciążenie min. 210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014EF9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Regulacje elektryczne uzyskiwane z pilota ręcznego oraz pilota nożnego zintegrowanego z fotelem, wbudowanego w podstawę fotela.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12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 xml:space="preserve">Możliwość ustawienia fotela za pomocą jednego przycisku na pilocie do pozycji: do wejścia na fotel, pozycji zabiegowej, pozycji badania USG, pozycji </w:t>
            </w:r>
            <w:proofErr w:type="spellStart"/>
            <w:r w:rsidRPr="00E24208">
              <w:rPr>
                <w:rFonts w:cstheme="minorHAnsi"/>
              </w:rPr>
              <w:t>antyszokowej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13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Możliwość zaprogramowania 3 dowolnych ustawień dla 3 operatorów za pomocą pilota przewodowego.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14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Czytelne oznakowanie, jaka konfiguracja jest aktualnie używana.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lastRenderedPageBreak/>
              <w:t>15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Jednorazowe naciśnięcie przycisku zaprogramowanej pozycji powoduje automatyczną zmianę pozycji.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16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Uchwyt prześcieradła papierowego umieszczony w pojemniku pod segmentem pleców.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17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 xml:space="preserve">Fotel wyposażony w podnóżki </w:t>
            </w:r>
            <w:r w:rsidR="00A96C29">
              <w:rPr>
                <w:rFonts w:cstheme="minorHAnsi"/>
              </w:rPr>
              <w:t xml:space="preserve"> </w:t>
            </w:r>
            <w:r w:rsidRPr="00E24208">
              <w:rPr>
                <w:rFonts w:cstheme="minorHAnsi"/>
              </w:rPr>
              <w:t>z</w:t>
            </w:r>
            <w:r w:rsidR="00234EB2">
              <w:rPr>
                <w:rFonts w:cstheme="minorHAnsi"/>
              </w:rPr>
              <w:t xml:space="preserve"> możliwością wyboru: </w:t>
            </w:r>
            <w:r w:rsidRPr="00E24208">
              <w:rPr>
                <w:rFonts w:cstheme="minorHAnsi"/>
              </w:rPr>
              <w:t xml:space="preserve"> podporami pod stopy wraz z podkolannikami, umożliwiające pełne podparcie nóg w pozycji horyzontalnej, podpórki z zin</w:t>
            </w:r>
            <w:r w:rsidR="00F03D0D">
              <w:rPr>
                <w:rFonts w:cstheme="minorHAnsi"/>
              </w:rPr>
              <w:t xml:space="preserve">tegrowanymi uchwytami na dłonie lub podnóżki typu </w:t>
            </w:r>
            <w:proofErr w:type="spellStart"/>
            <w:r w:rsidR="00F03D0D">
              <w:rPr>
                <w:rFonts w:cstheme="minorHAnsi"/>
              </w:rPr>
              <w:t>goeple</w:t>
            </w:r>
            <w:proofErr w:type="spellEnd"/>
            <w:r w:rsidR="00F03D0D">
              <w:rPr>
                <w:rFonts w:cstheme="minorHAns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18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Regulacja w pionie elektryczna za pomocą pilota elektrycznego.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19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Regulacja w poziomie manualna, regulacja pozioma jednej podpórki powoduje synchroniczny ruch drugiej, możliwość zablokowania regulacji w poziomie oraz ustawienia oporu.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20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Podnóżki tapicerowane w kolorze leża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21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Funkcja bezpieczeństwa zatrzymująca regulacje elektryczne w przypadku osadzenia fotela na nie wypoziomowanej powierzchni.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A0" w:rsidRPr="00E24208" w:rsidRDefault="003975A0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22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8806B3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Fotel wyposażony w: miska tworzywowa z możliwością schowania pod siedziskiem, zintegrowana z fotelem podpora pod stopy operatora, podgłówek dla pacjentki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8806B3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Gwarancja na cały system  min. 24 miesiące.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Czas reakcji na zgłoszenie awarii w okresie gwarancji max. 48 godzin (dotyczy dni roboczych).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</w:p>
        </w:tc>
      </w:tr>
      <w:tr w:rsidR="003975A0" w:rsidRPr="00E24208" w:rsidTr="003975A0">
        <w:trPr>
          <w:trHeight w:val="8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Szkolenie personelu medycznego w zakresie eksploatacji i obsługi w miejscu instalacji.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26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 xml:space="preserve">Certyfikat 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27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 w:rsidRPr="00905408">
              <w:rPr>
                <w:rFonts w:cstheme="minorHAnsi"/>
              </w:rPr>
              <w:t xml:space="preserve">Instrukcja obsługi </w:t>
            </w:r>
            <w:r>
              <w:rPr>
                <w:rFonts w:cstheme="minorHAnsi"/>
              </w:rPr>
              <w:t xml:space="preserve">w wersji papierowej (2 sztuki) </w:t>
            </w:r>
            <w:r w:rsidRPr="00905408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oraz w wersji elektronicznej w języku polskim i angielskim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905408" w:rsidRDefault="00181285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905408" w:rsidRDefault="003975A0" w:rsidP="004739FB">
            <w:pPr>
              <w:snapToGrid w:val="0"/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Serwis producenta (autoryzowany serwis gwarancyjny i pogwarancyjny).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181285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</w:p>
        </w:tc>
      </w:tr>
      <w:tr w:rsidR="003975A0" w:rsidRPr="00E24208" w:rsidTr="003975A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5A0" w:rsidRDefault="003975A0" w:rsidP="004739FB">
            <w:pPr>
              <w:snapToGri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75A0" w:rsidRPr="00E24208" w:rsidRDefault="003975A0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Fotel fabrycznie nowy – rok produkcji 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Default="00181285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5A0" w:rsidRDefault="003975A0" w:rsidP="004739FB">
            <w:pPr>
              <w:snapToGrid w:val="0"/>
              <w:rPr>
                <w:rFonts w:cstheme="minorHAnsi"/>
              </w:rPr>
            </w:pPr>
          </w:p>
        </w:tc>
      </w:tr>
    </w:tbl>
    <w:p w:rsidR="004739FB" w:rsidRPr="00E24208" w:rsidRDefault="004739FB" w:rsidP="004739FB">
      <w:pPr>
        <w:rPr>
          <w:rFonts w:cstheme="minorHAnsi"/>
        </w:rPr>
      </w:pPr>
    </w:p>
    <w:p w:rsidR="00D53C2E" w:rsidRDefault="00D53C2E" w:rsidP="00D53C2E">
      <w:pPr>
        <w:jc w:val="both"/>
        <w:rPr>
          <w:rFonts w:ascii="Calibri" w:hAnsi="Calibri" w:cs="Calibri"/>
        </w:rPr>
      </w:pPr>
      <w:bookmarkStart w:id="1" w:name="_Hlk18052742"/>
      <w:r>
        <w:rPr>
          <w:rFonts w:ascii="Calibri" w:hAnsi="Calibri" w:cs="Calibri"/>
        </w:rPr>
        <w:t>Oświadczam, że oferowany wyrób spełnia ww. parametry i funkcje.</w:t>
      </w:r>
    </w:p>
    <w:bookmarkEnd w:id="1"/>
    <w:p w:rsidR="00D53C2E" w:rsidRDefault="00D53C2E" w:rsidP="00D53C2E">
      <w:pPr>
        <w:jc w:val="center"/>
        <w:rPr>
          <w:rFonts w:ascii="Calibri" w:hAnsi="Calibri" w:cs="Calibri"/>
          <w:b/>
        </w:rPr>
      </w:pPr>
    </w:p>
    <w:p w:rsidR="00D53C2E" w:rsidRDefault="00D53C2E" w:rsidP="00D53C2E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</w:rPr>
        <w:t xml:space="preserve">                                         </w:t>
      </w:r>
      <w:r>
        <w:rPr>
          <w:rFonts w:ascii="Calibri" w:hAnsi="Calibri" w:cs="Calibri"/>
          <w:color w:val="000000"/>
        </w:rPr>
        <w:t xml:space="preserve">                            </w:t>
      </w:r>
    </w:p>
    <w:p w:rsidR="00DA73B4" w:rsidRPr="00D53C2E" w:rsidRDefault="00DA73B4" w:rsidP="00DA73B4">
      <w:pPr>
        <w:rPr>
          <w:rFonts w:ascii="Calibri" w:hAnsi="Calibri" w:cs="Calibri"/>
          <w:b/>
          <w:sz w:val="24"/>
          <w:szCs w:val="24"/>
          <w:vertAlign w:val="subscript"/>
        </w:rPr>
      </w:pPr>
    </w:p>
    <w:sectPr w:rsidR="00DA73B4" w:rsidRPr="00D53C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E55" w:rsidRDefault="009A1E55" w:rsidP="00E24208">
      <w:pPr>
        <w:spacing w:after="0" w:line="240" w:lineRule="auto"/>
      </w:pPr>
      <w:r>
        <w:separator/>
      </w:r>
    </w:p>
  </w:endnote>
  <w:endnote w:type="continuationSeparator" w:id="0">
    <w:p w:rsidR="009A1E55" w:rsidRDefault="009A1E55" w:rsidP="00E2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E55" w:rsidRDefault="009A1E55" w:rsidP="00E24208">
      <w:pPr>
        <w:spacing w:after="0" w:line="240" w:lineRule="auto"/>
      </w:pPr>
      <w:r>
        <w:separator/>
      </w:r>
    </w:p>
  </w:footnote>
  <w:footnote w:type="continuationSeparator" w:id="0">
    <w:p w:rsidR="009A1E55" w:rsidRDefault="009A1E55" w:rsidP="00E2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208" w:rsidRDefault="00E24208">
    <w:pPr>
      <w:pStyle w:val="Nagwek"/>
    </w:pPr>
    <w:r>
      <w:rPr>
        <w:noProof/>
        <w:lang w:val="en-US" w:eastAsia="pl-PL"/>
      </w:rPr>
      <w:t xml:space="preserve">             </w:t>
    </w:r>
    <w:r w:rsidRPr="009D3A84">
      <w:rPr>
        <w:noProof/>
        <w:lang w:eastAsia="pl-PL"/>
      </w:rPr>
      <w:drawing>
        <wp:inline distT="0" distB="0" distL="0" distR="0">
          <wp:extent cx="5760720" cy="733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208" w:rsidRDefault="00E242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lang w:val="x-none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  <w:lang w:val="x-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lang w:val="x-none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x-no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lang w:val="x-none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x-none"/>
      </w:rPr>
    </w:lvl>
  </w:abstractNum>
  <w:abstractNum w:abstractNumId="2" w15:restartNumberingAfterBreak="0">
    <w:nsid w:val="06220240"/>
    <w:multiLevelType w:val="hybridMultilevel"/>
    <w:tmpl w:val="168A2184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219"/>
    <w:multiLevelType w:val="hybridMultilevel"/>
    <w:tmpl w:val="2CD683C2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80CE0"/>
    <w:multiLevelType w:val="hybridMultilevel"/>
    <w:tmpl w:val="56461B12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40108"/>
    <w:multiLevelType w:val="hybridMultilevel"/>
    <w:tmpl w:val="8C1CA1D6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1C96"/>
    <w:multiLevelType w:val="hybridMultilevel"/>
    <w:tmpl w:val="9CC49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F1052"/>
    <w:multiLevelType w:val="hybridMultilevel"/>
    <w:tmpl w:val="A56EE714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609D7"/>
    <w:multiLevelType w:val="hybridMultilevel"/>
    <w:tmpl w:val="44FC0894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03F0"/>
    <w:multiLevelType w:val="hybridMultilevel"/>
    <w:tmpl w:val="64129F80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B4"/>
    <w:rsid w:val="0001449D"/>
    <w:rsid w:val="00014EF9"/>
    <w:rsid w:val="0002007E"/>
    <w:rsid w:val="000657EE"/>
    <w:rsid w:val="00104C2F"/>
    <w:rsid w:val="0013441D"/>
    <w:rsid w:val="00134EDD"/>
    <w:rsid w:val="00176236"/>
    <w:rsid w:val="00181285"/>
    <w:rsid w:val="00193842"/>
    <w:rsid w:val="00200D39"/>
    <w:rsid w:val="00215E94"/>
    <w:rsid w:val="002318DA"/>
    <w:rsid w:val="00234EB2"/>
    <w:rsid w:val="002F75B9"/>
    <w:rsid w:val="003007B8"/>
    <w:rsid w:val="003029C5"/>
    <w:rsid w:val="00362A83"/>
    <w:rsid w:val="003913A8"/>
    <w:rsid w:val="003975A0"/>
    <w:rsid w:val="003C0ADA"/>
    <w:rsid w:val="003F3271"/>
    <w:rsid w:val="004332A3"/>
    <w:rsid w:val="004739FB"/>
    <w:rsid w:val="00497022"/>
    <w:rsid w:val="004F0E80"/>
    <w:rsid w:val="0051706E"/>
    <w:rsid w:val="00563E9F"/>
    <w:rsid w:val="00574E09"/>
    <w:rsid w:val="00580C94"/>
    <w:rsid w:val="00597616"/>
    <w:rsid w:val="005D1E05"/>
    <w:rsid w:val="005E3CE0"/>
    <w:rsid w:val="005F5194"/>
    <w:rsid w:val="00600D90"/>
    <w:rsid w:val="006C3A5E"/>
    <w:rsid w:val="006D08EF"/>
    <w:rsid w:val="00737AA4"/>
    <w:rsid w:val="00754ECA"/>
    <w:rsid w:val="00766C0A"/>
    <w:rsid w:val="007F411B"/>
    <w:rsid w:val="0083211F"/>
    <w:rsid w:val="008806B3"/>
    <w:rsid w:val="00884D06"/>
    <w:rsid w:val="00925ACC"/>
    <w:rsid w:val="00961117"/>
    <w:rsid w:val="0096133F"/>
    <w:rsid w:val="00965550"/>
    <w:rsid w:val="00976F7A"/>
    <w:rsid w:val="009A1E55"/>
    <w:rsid w:val="009B53DB"/>
    <w:rsid w:val="00A14FCD"/>
    <w:rsid w:val="00A870B8"/>
    <w:rsid w:val="00A96C29"/>
    <w:rsid w:val="00B42B70"/>
    <w:rsid w:val="00B929D9"/>
    <w:rsid w:val="00BB10AB"/>
    <w:rsid w:val="00D3199B"/>
    <w:rsid w:val="00D53C2E"/>
    <w:rsid w:val="00D664DC"/>
    <w:rsid w:val="00DA3A9C"/>
    <w:rsid w:val="00DA73B4"/>
    <w:rsid w:val="00DF6530"/>
    <w:rsid w:val="00E24208"/>
    <w:rsid w:val="00EA2FE5"/>
    <w:rsid w:val="00F03D0D"/>
    <w:rsid w:val="00F33473"/>
    <w:rsid w:val="00F45AE2"/>
    <w:rsid w:val="00F5586E"/>
    <w:rsid w:val="00FD64D9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2473"/>
  <w15:docId w15:val="{7D521C12-EA8A-409B-A630-CC354AAB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4739FB"/>
    <w:pPr>
      <w:keepNext/>
      <w:keepLines/>
      <w:widowControl w:val="0"/>
      <w:suppressAutoHyphens/>
      <w:autoSpaceDE w:val="0"/>
      <w:spacing w:before="160" w:after="120" w:line="240" w:lineRule="auto"/>
      <w:ind w:left="1440" w:hanging="360"/>
      <w:outlineLvl w:val="1"/>
    </w:pPr>
    <w:rPr>
      <w:rFonts w:ascii="Arial" w:eastAsia="Times New Roman" w:hAnsi="Arial" w:cs="Arial"/>
      <w:b/>
      <w:i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8D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739FB"/>
    <w:rPr>
      <w:rFonts w:ascii="Arial" w:eastAsia="Times New Roman" w:hAnsi="Arial" w:cs="Arial"/>
      <w:b/>
      <w:i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4739FB"/>
    <w:pPr>
      <w:widowControl w:val="0"/>
      <w:suppressAutoHyphens/>
      <w:autoSpaceDE w:val="0"/>
      <w:spacing w:after="120" w:line="240" w:lineRule="auto"/>
    </w:pPr>
    <w:rPr>
      <w:rFonts w:ascii="Garamond" w:eastAsia="Times New Roman" w:hAnsi="Garamond" w:cs="Calibri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739FB"/>
    <w:rPr>
      <w:rFonts w:ascii="Garamond" w:eastAsia="Times New Roman" w:hAnsi="Garamond" w:cs="Calibri"/>
      <w:sz w:val="24"/>
      <w:szCs w:val="20"/>
      <w:lang w:eastAsia="zh-CN"/>
    </w:rPr>
  </w:style>
  <w:style w:type="paragraph" w:styleId="NormalnyWeb">
    <w:name w:val="Normal (Web)"/>
    <w:basedOn w:val="Normalny"/>
    <w:rsid w:val="004739FB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739FB"/>
    <w:pPr>
      <w:widowControl w:val="0"/>
      <w:suppressLineNumbers/>
      <w:suppressAutoHyphens/>
      <w:autoSpaceDE w:val="0"/>
      <w:spacing w:after="0" w:line="240" w:lineRule="auto"/>
    </w:pPr>
    <w:rPr>
      <w:rFonts w:ascii="Garamond" w:eastAsia="Times New Roman" w:hAnsi="Garamond" w:cs="Calibri"/>
      <w:sz w:val="24"/>
      <w:szCs w:val="20"/>
      <w:lang w:eastAsia="zh-CN"/>
    </w:rPr>
  </w:style>
  <w:style w:type="paragraph" w:customStyle="1" w:styleId="Domynie">
    <w:name w:val="Domy徑nie"/>
    <w:rsid w:val="004739FB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6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208"/>
  </w:style>
  <w:style w:type="paragraph" w:styleId="Stopka">
    <w:name w:val="footer"/>
    <w:basedOn w:val="Normalny"/>
    <w:link w:val="StopkaZnak"/>
    <w:uiPriority w:val="99"/>
    <w:unhideWhenUsed/>
    <w:rsid w:val="00E2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26DDA-C2BE-496D-98BB-96464E80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Katarzyna Jasińska</cp:lastModifiedBy>
  <cp:revision>4</cp:revision>
  <cp:lastPrinted>2019-03-14T17:09:00Z</cp:lastPrinted>
  <dcterms:created xsi:type="dcterms:W3CDTF">2019-11-19T08:12:00Z</dcterms:created>
  <dcterms:modified xsi:type="dcterms:W3CDTF">2019-11-19T08:12:00Z</dcterms:modified>
</cp:coreProperties>
</file>