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70F0" w14:textId="77777777" w:rsidR="00AF29D6" w:rsidRPr="00AF29D6" w:rsidRDefault="00AF29D6" w:rsidP="000E1A7C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  <w:bookmarkStart w:id="0" w:name="_Hlk492902681"/>
      <w:bookmarkStart w:id="1" w:name="_Hlk522899271"/>
    </w:p>
    <w:p w14:paraId="31126521" w14:textId="0F456F0C" w:rsidR="00A82773" w:rsidRPr="00DC0254" w:rsidRDefault="00A82773" w:rsidP="000E1A7C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MS Mincho" w:hAnsi="Times New Roman"/>
          <w:b/>
          <w:bCs/>
          <w:sz w:val="24"/>
          <w:szCs w:val="24"/>
          <w:highlight w:val="yellow"/>
          <w:lang w:eastAsia="ar-SA"/>
        </w:rPr>
      </w:pPr>
    </w:p>
    <w:p w14:paraId="0184AC34" w14:textId="13308FC1" w:rsidR="00700F14" w:rsidRPr="00B917D9" w:rsidRDefault="00700F14" w:rsidP="00700F14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917D9">
        <w:rPr>
          <w:rFonts w:ascii="Times New Roman" w:eastAsia="Times New Roman" w:hAnsi="Times New Roman"/>
          <w:sz w:val="24"/>
          <w:szCs w:val="24"/>
          <w:lang w:eastAsia="pl-PL"/>
        </w:rPr>
        <w:t>ZP.381.50.EAT.2021</w:t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B917D9">
        <w:rPr>
          <w:rFonts w:ascii="Tahoma" w:hAnsi="Tahoma" w:cs="Tahoma"/>
          <w:sz w:val="20"/>
          <w:szCs w:val="20"/>
        </w:rPr>
        <w:tab/>
      </w:r>
      <w:r w:rsidRPr="00FC7C9C">
        <w:rPr>
          <w:rFonts w:ascii="Tahoma" w:hAnsi="Tahoma" w:cs="Tahoma"/>
          <w:color w:val="FF0000"/>
          <w:sz w:val="20"/>
          <w:szCs w:val="20"/>
        </w:rPr>
        <w:t>Z</w:t>
      </w:r>
      <w:r w:rsidR="00FC7C9C" w:rsidRPr="00FC7C9C">
        <w:rPr>
          <w:rFonts w:ascii="Tahoma" w:hAnsi="Tahoma" w:cs="Tahoma"/>
          <w:color w:val="FF0000"/>
          <w:sz w:val="20"/>
          <w:szCs w:val="20"/>
        </w:rPr>
        <w:t xml:space="preserve">modyfikowany </w:t>
      </w:r>
      <w:r w:rsidR="00FC7C9C">
        <w:rPr>
          <w:rFonts w:ascii="Tahoma" w:hAnsi="Tahoma" w:cs="Tahoma"/>
          <w:sz w:val="20"/>
          <w:szCs w:val="20"/>
        </w:rPr>
        <w:t>z</w:t>
      </w:r>
      <w:r w:rsidRPr="00B917D9">
        <w:rPr>
          <w:rFonts w:ascii="Tahoma" w:hAnsi="Tahoma" w:cs="Tahoma"/>
          <w:sz w:val="20"/>
          <w:szCs w:val="20"/>
        </w:rPr>
        <w:t>ałącznik nr 2</w:t>
      </w:r>
    </w:p>
    <w:p w14:paraId="59CF00E2" w14:textId="77777777" w:rsidR="00700F14" w:rsidRPr="00B917D9" w:rsidRDefault="00700F14" w:rsidP="00700F14">
      <w:pPr>
        <w:widowControl w:val="0"/>
        <w:jc w:val="center"/>
        <w:rPr>
          <w:sz w:val="28"/>
          <w:szCs w:val="28"/>
          <w:lang w:eastAsia="zh-CN"/>
        </w:rPr>
      </w:pPr>
      <w:r w:rsidRPr="00B917D9">
        <w:rPr>
          <w:sz w:val="28"/>
          <w:szCs w:val="28"/>
          <w:lang w:eastAsia="zh-CN"/>
        </w:rPr>
        <w:t xml:space="preserve">ZESTAWIENIE  PARAMETRÓW TECHNICZNYCH </w:t>
      </w:r>
    </w:p>
    <w:p w14:paraId="022B50FE" w14:textId="0E7A7DE2" w:rsidR="00700F14" w:rsidRDefault="00700F14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2: Materacyki grzewcze</w:t>
      </w:r>
    </w:p>
    <w:p w14:paraId="0C3C073E" w14:textId="75EE9B94" w:rsidR="006B7143" w:rsidRDefault="006B7143" w:rsidP="00700F14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79B2E9" w14:textId="77777777" w:rsidR="006B7143" w:rsidRDefault="006B7143" w:rsidP="006B714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Materacyki grzewcze – 2 szt.</w:t>
      </w:r>
    </w:p>
    <w:p w14:paraId="2CF17186" w14:textId="5BDE04A9" w:rsidR="00700F14" w:rsidRDefault="00700F14" w:rsidP="00700F14">
      <w:pPr>
        <w:autoSpaceDN w:val="0"/>
        <w:spacing w:before="28"/>
        <w:textAlignment w:val="baseline"/>
        <w:rPr>
          <w:rFonts w:eastAsia="MS Mincho"/>
          <w:b/>
        </w:rPr>
      </w:pPr>
      <w:r w:rsidRPr="00700F14"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5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5211"/>
        <w:gridCol w:w="1410"/>
        <w:gridCol w:w="2801"/>
      </w:tblGrid>
      <w:tr w:rsidR="00700F14" w:rsidRPr="00700F14" w14:paraId="1BB71C15" w14:textId="77777777" w:rsidTr="00D64F5B">
        <w:tc>
          <w:tcPr>
            <w:tcW w:w="933" w:type="dxa"/>
            <w:shd w:val="clear" w:color="auto" w:fill="auto"/>
            <w:vAlign w:val="center"/>
          </w:tcPr>
          <w:p w14:paraId="459CE830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2F84505B" w14:textId="77777777" w:rsidR="00700F14" w:rsidRPr="00700F14" w:rsidRDefault="00700F14" w:rsidP="00700F1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funkcji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20B8183" w14:textId="77777777" w:rsidR="00700F14" w:rsidRPr="00700F14" w:rsidRDefault="00700F14" w:rsidP="00700F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E7438E3" w14:textId="77777777" w:rsidR="00700F14" w:rsidRPr="00700F14" w:rsidRDefault="00700F14" w:rsidP="00700F14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700F14" w:rsidRPr="00700F14" w14:paraId="27A03C15" w14:textId="77777777" w:rsidTr="00D64F5B">
        <w:tc>
          <w:tcPr>
            <w:tcW w:w="933" w:type="dxa"/>
            <w:shd w:val="clear" w:color="auto" w:fill="auto"/>
            <w:vAlign w:val="center"/>
          </w:tcPr>
          <w:p w14:paraId="5ABD2446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252578AF" w14:textId="7C59A05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Aparat fabrycznie nowy – rok produkcji 2021r.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9939097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</w:tcPr>
          <w:p w14:paraId="1D1EC17B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3FF1503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700F14" w:rsidRPr="00700F14" w14:paraId="087E8657" w14:textId="77777777" w:rsidTr="00D64F5B">
        <w:tc>
          <w:tcPr>
            <w:tcW w:w="933" w:type="dxa"/>
            <w:shd w:val="clear" w:color="auto" w:fill="auto"/>
            <w:vAlign w:val="center"/>
          </w:tcPr>
          <w:p w14:paraId="492DB82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79FDEDA1" w14:textId="156A2558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Urządzenie przystosowane do ogrzewania noworodków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922E4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C0720B5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02029BC6" w14:textId="77777777" w:rsidTr="00D64F5B">
        <w:tc>
          <w:tcPr>
            <w:tcW w:w="933" w:type="dxa"/>
            <w:shd w:val="clear" w:color="auto" w:fill="auto"/>
            <w:vAlign w:val="center"/>
          </w:tcPr>
          <w:p w14:paraId="78F46F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4580F51" w14:textId="242769BA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Zestaw materacyk wraz z  jednostką sterującą połączone przewodem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507775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703A5F6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2803409" w14:textId="77777777" w:rsidTr="00D64F5B">
        <w:tc>
          <w:tcPr>
            <w:tcW w:w="933" w:type="dxa"/>
            <w:shd w:val="clear" w:color="auto" w:fill="auto"/>
            <w:vAlign w:val="center"/>
          </w:tcPr>
          <w:p w14:paraId="391EA06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66FC15A3" w14:textId="170FC65C" w:rsidR="00700F14" w:rsidRPr="00700F14" w:rsidRDefault="00700F14" w:rsidP="00700F1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System nie wymagający stosowania elementów jednorazowego użytku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D701F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673C603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05D3FF4" w14:textId="77777777" w:rsidTr="00D64F5B">
        <w:tc>
          <w:tcPr>
            <w:tcW w:w="933" w:type="dxa"/>
            <w:shd w:val="clear" w:color="auto" w:fill="auto"/>
            <w:vAlign w:val="center"/>
          </w:tcPr>
          <w:p w14:paraId="4B591A0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44879CD" w14:textId="53397D54" w:rsidR="00700F14" w:rsidRPr="00700F14" w:rsidRDefault="00700F14" w:rsidP="00700F14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Wbudowany czujnik temperatury z zabezpieczeniem przed przegrzaniem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B757F98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5ACC70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40A43D5" w14:textId="77777777" w:rsidTr="00D64F5B">
        <w:tc>
          <w:tcPr>
            <w:tcW w:w="933" w:type="dxa"/>
            <w:shd w:val="clear" w:color="auto" w:fill="auto"/>
            <w:vAlign w:val="center"/>
          </w:tcPr>
          <w:p w14:paraId="646B1B47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7C025000" w14:textId="5F89EB69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o wadze do max 5 kg przystosowana do pracy z minimum jednym materacykiem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C40EB3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F74EF3A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8D782A" w14:textId="77777777" w:rsidTr="00D64F5B">
        <w:tc>
          <w:tcPr>
            <w:tcW w:w="933" w:type="dxa"/>
            <w:shd w:val="clear" w:color="auto" w:fill="auto"/>
            <w:vAlign w:val="center"/>
          </w:tcPr>
          <w:p w14:paraId="78D932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F6C5BDD" w14:textId="49190A9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Jednostka sterująca z możliwością przymocowania do poziomej rurki/poziomego elementu łóżeczka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0D12AA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F91D461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5438090" w14:textId="77777777" w:rsidTr="001655A2">
        <w:trPr>
          <w:trHeight w:val="1136"/>
        </w:trPr>
        <w:tc>
          <w:tcPr>
            <w:tcW w:w="933" w:type="dxa"/>
            <w:shd w:val="clear" w:color="auto" w:fill="auto"/>
            <w:vAlign w:val="center"/>
          </w:tcPr>
          <w:p w14:paraId="06479E88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70334F3A" w14:textId="77777777" w:rsidR="00700F14" w:rsidRDefault="00700F14" w:rsidP="00700F14">
            <w:pPr>
              <w:suppressAutoHyphens/>
              <w:spacing w:after="0" w:line="100" w:lineRule="atLeast"/>
            </w:pPr>
            <w:r>
              <w:t>Zapisywanie ustawień użytkownika</w:t>
            </w:r>
            <w:r w:rsidR="001655A2">
              <w:t xml:space="preserve"> </w:t>
            </w:r>
          </w:p>
          <w:p w14:paraId="04996E86" w14:textId="6DF1D4D4" w:rsidR="001655A2" w:rsidRPr="00700F14" w:rsidRDefault="001655A2" w:rsidP="00D562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1655A2">
              <w:rPr>
                <w:color w:val="00B050"/>
              </w:rPr>
              <w:t>(Zamawiający dopuszcza urządzenie, które zapamiętuje ostatnio ustawioną temperaturę ogrzewania)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D31B71E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74AA25C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34939A75" w14:textId="77777777" w:rsidTr="00D64F5B">
        <w:tc>
          <w:tcPr>
            <w:tcW w:w="933" w:type="dxa"/>
            <w:shd w:val="clear" w:color="auto" w:fill="auto"/>
            <w:vAlign w:val="center"/>
          </w:tcPr>
          <w:p w14:paraId="59A7BF52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FCBE6C6" w14:textId="77777777" w:rsidR="00700F14" w:rsidRDefault="00700F14" w:rsidP="00700F14">
            <w:pPr>
              <w:suppressAutoHyphens/>
              <w:snapToGrid w:val="0"/>
              <w:spacing w:after="0" w:line="100" w:lineRule="atLeast"/>
            </w:pPr>
            <w:r>
              <w:t>Alarmy dźwiękowe i wizualne oraz informacja o błędach w formie komunikatów na wyświetlaczu LCD w j. polskim</w:t>
            </w:r>
          </w:p>
          <w:p w14:paraId="6DB1CED4" w14:textId="0D79B13C" w:rsidR="00ED430C" w:rsidRPr="00700F14" w:rsidRDefault="00ED430C" w:rsidP="00D562C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ED430C">
              <w:rPr>
                <w:color w:val="FF0000"/>
              </w:rPr>
              <w:t xml:space="preserve">(Zamawiający dopuszcza materac grzewczy z kontrolką posiadającą alarmy dźwiękowe i wizualne oraz wyświetlającą informacje o błędach w formie uniwersalnych symboli zamiast informacji tekstowej w formie komunikatów)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588BA2" w14:textId="77777777" w:rsidR="00700F14" w:rsidRPr="00700F14" w:rsidRDefault="00700F14" w:rsidP="00700F1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4F19FF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18737127" w14:textId="77777777" w:rsidTr="00D64F5B">
        <w:tc>
          <w:tcPr>
            <w:tcW w:w="933" w:type="dxa"/>
            <w:shd w:val="clear" w:color="auto" w:fill="auto"/>
            <w:vAlign w:val="center"/>
          </w:tcPr>
          <w:p w14:paraId="1D994369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1BBBE2DF" w14:textId="349D1EE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grzewczy przezierny dla promieni RTG o długości max 62cm, szerokości max 35cm i wysokości min. 1cm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1FB42AE" w14:textId="77777777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F39D37E" w14:textId="77777777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CBD16DF" w14:textId="77777777" w:rsidTr="00D64F5B">
        <w:tc>
          <w:tcPr>
            <w:tcW w:w="933" w:type="dxa"/>
            <w:shd w:val="clear" w:color="auto" w:fill="auto"/>
            <w:vAlign w:val="center"/>
          </w:tcPr>
          <w:p w14:paraId="1F67BAC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26762C7A" w14:textId="77777777" w:rsidR="00D562CC" w:rsidRDefault="00700F14" w:rsidP="00700F14">
            <w:pPr>
              <w:suppressAutoHyphens/>
              <w:spacing w:after="0" w:line="100" w:lineRule="atLeast"/>
            </w:pPr>
            <w:r>
              <w:t>Zakres temperatury w zakresie od 34ºC do 40ºC z regulacją max co 1ºC</w:t>
            </w:r>
            <w:r w:rsidR="001655A2">
              <w:t xml:space="preserve"> </w:t>
            </w:r>
          </w:p>
          <w:p w14:paraId="6974AC05" w14:textId="717EBF1A" w:rsidR="00700F14" w:rsidRPr="00D562CC" w:rsidRDefault="001655A2" w:rsidP="00700F14">
            <w:pPr>
              <w:suppressAutoHyphens/>
              <w:spacing w:after="0" w:line="100" w:lineRule="atLeast"/>
              <w:rPr>
                <w:rFonts w:asciiTheme="majorHAnsi" w:eastAsia="Times New Roman" w:hAnsiTheme="majorHAnsi"/>
                <w:kern w:val="1"/>
                <w:lang w:eastAsia="zh-CN" w:bidi="hi-IN"/>
              </w:rPr>
            </w:pPr>
            <w:r w:rsidRPr="00D562CC">
              <w:rPr>
                <w:rFonts w:asciiTheme="majorHAnsi" w:hAnsiTheme="majorHAnsi"/>
                <w:color w:val="00B050"/>
              </w:rPr>
              <w:t xml:space="preserve">(Zamawiający dopuszcza </w:t>
            </w:r>
            <w:r w:rsidRPr="00D562CC">
              <w:rPr>
                <w:rFonts w:asciiTheme="majorHAnsi" w:hAnsiTheme="majorHAnsi"/>
                <w:color w:val="00B050"/>
                <w:sz w:val="20"/>
                <w:szCs w:val="20"/>
              </w:rPr>
              <w:t>zakres regulacji temperatury 30-39</w:t>
            </w:r>
            <w:r w:rsidRPr="00D562CC">
              <w:rPr>
                <w:rFonts w:asciiTheme="majorHAnsi" w:hAnsiTheme="majorHAnsi" w:cs="Ubuntu"/>
                <w:color w:val="00B050"/>
                <w:sz w:val="20"/>
                <w:szCs w:val="20"/>
                <w:vertAlign w:val="superscript"/>
              </w:rPr>
              <w:t>0</w:t>
            </w:r>
            <w:r w:rsidRPr="00D562CC">
              <w:rPr>
                <w:rFonts w:asciiTheme="majorHAnsi" w:hAnsiTheme="majorHAnsi" w:cs="Ubuntu"/>
                <w:color w:val="00B050"/>
                <w:sz w:val="20"/>
                <w:szCs w:val="20"/>
              </w:rPr>
              <w:t>C</w:t>
            </w:r>
            <w:r w:rsidRPr="00D562CC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co 0,1</w:t>
            </w:r>
            <w:r w:rsidRPr="00D562CC">
              <w:rPr>
                <w:rFonts w:asciiTheme="majorHAnsi" w:hAnsiTheme="majorHAnsi" w:cs="Ubuntu"/>
                <w:color w:val="00B050"/>
                <w:sz w:val="20"/>
                <w:szCs w:val="20"/>
                <w:vertAlign w:val="superscript"/>
              </w:rPr>
              <w:t>0</w:t>
            </w:r>
            <w:r w:rsidRPr="00D562CC">
              <w:rPr>
                <w:rFonts w:asciiTheme="majorHAnsi" w:hAnsiTheme="majorHAnsi" w:cs="Ubuntu"/>
                <w:color w:val="00B050"/>
                <w:sz w:val="20"/>
                <w:szCs w:val="20"/>
              </w:rPr>
              <w:t>C)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BF82C36" w14:textId="6C0DA490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C4D8C7" w14:textId="626F0945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81A908C" w14:textId="77777777" w:rsidTr="00D64F5B">
        <w:tc>
          <w:tcPr>
            <w:tcW w:w="933" w:type="dxa"/>
            <w:shd w:val="clear" w:color="auto" w:fill="auto"/>
            <w:vAlign w:val="center"/>
          </w:tcPr>
          <w:p w14:paraId="66430E75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58E9424" w14:textId="4FB3175B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Zadana temperatura widoczna na wyświetlaczu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D609A9" w14:textId="58C377B4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33D7767" w14:textId="5DD413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732F4009" w14:textId="77777777" w:rsidTr="00D64F5B">
        <w:tc>
          <w:tcPr>
            <w:tcW w:w="933" w:type="dxa"/>
            <w:shd w:val="clear" w:color="auto" w:fill="auto"/>
            <w:vAlign w:val="center"/>
          </w:tcPr>
          <w:p w14:paraId="0B6B028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253A2024" w14:textId="77777777" w:rsidR="001655A2" w:rsidRDefault="00700F14" w:rsidP="001655A2">
            <w:pPr>
              <w:spacing w:after="0" w:line="240" w:lineRule="auto"/>
              <w:jc w:val="both"/>
            </w:pPr>
            <w:r>
              <w:t>Zasilanie 230V, max 75W</w:t>
            </w:r>
            <w:r w:rsidR="001655A2">
              <w:t xml:space="preserve"> </w:t>
            </w:r>
          </w:p>
          <w:p w14:paraId="172B701F" w14:textId="11746B10" w:rsidR="001655A2" w:rsidRPr="00D562CC" w:rsidRDefault="001655A2" w:rsidP="001655A2">
            <w:pPr>
              <w:spacing w:after="0" w:line="240" w:lineRule="auto"/>
              <w:jc w:val="both"/>
              <w:rPr>
                <w:color w:val="00B050"/>
              </w:rPr>
            </w:pPr>
            <w:r w:rsidRPr="00D562CC">
              <w:rPr>
                <w:color w:val="00B050"/>
              </w:rPr>
              <w:t xml:space="preserve">(Zamawiający dopuszcza </w:t>
            </w:r>
            <w:r w:rsidRPr="00D562CC">
              <w:rPr>
                <w:color w:val="00B050"/>
                <w:sz w:val="20"/>
                <w:szCs w:val="20"/>
              </w:rPr>
              <w:t>zasilanie: napięcie wejściowe 220-240 V AC / 50 Hz, napięcie wyjściowe 24V DC, moc 90W - rzeczywisty, maksymalny pobór mocy zależny od wielkości podłączonego elementu grzewczego - dla materaca 60x35 cm wynoszący 30W</w:t>
            </w:r>
            <w:r w:rsidRPr="00D562CC">
              <w:rPr>
                <w:color w:val="00B050"/>
              </w:rPr>
              <w:t>)</w:t>
            </w:r>
          </w:p>
          <w:p w14:paraId="234BAAF7" w14:textId="78790763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8EA7DA1" w14:textId="2C0A5568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6E2504C" w14:textId="237B4E0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2F82AAE6" w14:textId="77777777" w:rsidTr="00D64F5B">
        <w:tc>
          <w:tcPr>
            <w:tcW w:w="933" w:type="dxa"/>
            <w:shd w:val="clear" w:color="auto" w:fill="auto"/>
            <w:vAlign w:val="center"/>
          </w:tcPr>
          <w:p w14:paraId="6E0860FD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527DAAA4" w14:textId="583893EE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Materacyk z warstwą przeciwodleżynową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084299" w14:textId="4C6C19F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9EFCC6F" w14:textId="6A2CC28A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43D4436B" w14:textId="77777777" w:rsidTr="00D64F5B">
        <w:tc>
          <w:tcPr>
            <w:tcW w:w="933" w:type="dxa"/>
            <w:shd w:val="clear" w:color="auto" w:fill="auto"/>
            <w:vAlign w:val="center"/>
          </w:tcPr>
          <w:p w14:paraId="7755E6D4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5855BFC" w14:textId="0D8FFCB0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Równomierne ogrzewanie całej powierzchni na styku skóra pacjenta/materacyk, utrzymywanie zadanej temperatury podczas ciągłej, długotrwałej pracy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26ADE2" w14:textId="52300F9C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EE9A10C" w14:textId="18D3A798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700F14" w:rsidRPr="00700F14" w14:paraId="6DABB4D9" w14:textId="77777777" w:rsidTr="00D64F5B">
        <w:tc>
          <w:tcPr>
            <w:tcW w:w="933" w:type="dxa"/>
            <w:shd w:val="clear" w:color="auto" w:fill="auto"/>
            <w:vAlign w:val="center"/>
          </w:tcPr>
          <w:p w14:paraId="5CC0B220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  <w:bookmarkStart w:id="2" w:name="_Hlk86408315"/>
          </w:p>
        </w:tc>
        <w:tc>
          <w:tcPr>
            <w:tcW w:w="5211" w:type="dxa"/>
            <w:vAlign w:val="center"/>
          </w:tcPr>
          <w:p w14:paraId="677E6890" w14:textId="67DD9CA4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Zewnętrzne pokrycie bezlateksowe o gładkiej strukturze zapobiegającej wnikaniu płynów wewnątrz materaca, umożliwiające łatwą dezynfekcję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77E4E93" w14:textId="0AD1367B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3995DAE" w14:textId="1723D25F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bookmarkEnd w:id="2"/>
      <w:tr w:rsidR="00700F14" w:rsidRPr="00700F14" w14:paraId="467A2FA7" w14:textId="77777777" w:rsidTr="00D64F5B">
        <w:tc>
          <w:tcPr>
            <w:tcW w:w="933" w:type="dxa"/>
            <w:shd w:val="clear" w:color="auto" w:fill="auto"/>
            <w:vAlign w:val="center"/>
          </w:tcPr>
          <w:p w14:paraId="50390DA1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vAlign w:val="center"/>
          </w:tcPr>
          <w:p w14:paraId="37CCA8C3" w14:textId="3BCF1BF7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173216C" w14:textId="3E32357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8D60B3E" w14:textId="61EE274F" w:rsidR="00700F14" w:rsidRPr="00700F14" w:rsidRDefault="00700F14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  <w:tr w:rsidR="00700F14" w:rsidRPr="00700F14" w14:paraId="66120336" w14:textId="77777777" w:rsidTr="00D64F5B">
        <w:tc>
          <w:tcPr>
            <w:tcW w:w="933" w:type="dxa"/>
            <w:shd w:val="clear" w:color="auto" w:fill="auto"/>
            <w:vAlign w:val="center"/>
          </w:tcPr>
          <w:p w14:paraId="6783F418" w14:textId="77777777" w:rsidR="00700F14" w:rsidRPr="00700F14" w:rsidRDefault="00700F14" w:rsidP="00700F14">
            <w:pPr>
              <w:suppressLineNumbers/>
              <w:suppressAutoHyphens/>
              <w:spacing w:before="120" w:after="120" w:line="100" w:lineRule="atLeast"/>
              <w:ind w:left="720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C3821F2" w14:textId="3ED343B2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 xml:space="preserve">WYPOSAŻENIE: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7B29F7" w14:textId="14AA0CE6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lang w:eastAsia="zh-CN" w:bidi="hi-IN"/>
              </w:rPr>
              <w:t>XXX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005B589" w14:textId="139970D9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XXX</w:t>
            </w:r>
          </w:p>
        </w:tc>
      </w:tr>
      <w:tr w:rsidR="00700F14" w:rsidRPr="00700F14" w14:paraId="23B7D0AD" w14:textId="77777777" w:rsidTr="00D64F5B">
        <w:tc>
          <w:tcPr>
            <w:tcW w:w="933" w:type="dxa"/>
            <w:shd w:val="clear" w:color="auto" w:fill="auto"/>
            <w:vAlign w:val="center"/>
          </w:tcPr>
          <w:p w14:paraId="23432643" w14:textId="77777777" w:rsidR="00700F14" w:rsidRPr="00700F14" w:rsidRDefault="00700F14" w:rsidP="00700F14">
            <w:pPr>
              <w:numPr>
                <w:ilvl w:val="0"/>
                <w:numId w:val="24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621FAA16" w14:textId="5BB9045F" w:rsidR="00700F14" w:rsidRPr="00700F14" w:rsidRDefault="00700F14" w:rsidP="00700F1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>
              <w:t>Pokrowiec „ciepłe gniazdko” przeznaczony do prania min. 1szt na jeden aparat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CCEE59" w14:textId="5111004F" w:rsidR="00700F14" w:rsidRPr="00700F14" w:rsidRDefault="00700F14" w:rsidP="00700F1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700F14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7E0BCCD" w14:textId="1445B5F0" w:rsidR="00700F14" w:rsidRPr="00700F14" w:rsidRDefault="00700F14" w:rsidP="00700F14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700F14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</w:tbl>
    <w:p w14:paraId="44375DCB" w14:textId="77777777" w:rsidR="00700F14" w:rsidRPr="00700F14" w:rsidRDefault="00700F14" w:rsidP="00700F14">
      <w:pPr>
        <w:spacing w:after="0" w:line="240" w:lineRule="auto"/>
        <w:rPr>
          <w:rFonts w:eastAsia="MS Mincho"/>
          <w:color w:val="000000"/>
        </w:rPr>
      </w:pPr>
      <w:r w:rsidRPr="00700F14">
        <w:rPr>
          <w:rFonts w:eastAsia="MS Mincho"/>
          <w:color w:val="000000"/>
        </w:rPr>
        <w:t xml:space="preserve">* niewłaściwe skreślić lub właściwe zaznaczyć </w:t>
      </w:r>
    </w:p>
    <w:p w14:paraId="1B16201F" w14:textId="77777777" w:rsidR="00700F14" w:rsidRPr="00700F14" w:rsidRDefault="00700F14" w:rsidP="00700F14">
      <w:pPr>
        <w:widowControl w:val="0"/>
        <w:spacing w:after="0" w:line="240" w:lineRule="auto"/>
        <w:rPr>
          <w:rFonts w:eastAsia="MS Mincho"/>
          <w:b/>
        </w:rPr>
      </w:pPr>
      <w:r w:rsidRPr="00700F14">
        <w:rPr>
          <w:rFonts w:eastAsia="MS Mincho"/>
          <w:b/>
        </w:rPr>
        <w:t xml:space="preserve">UWAGI: </w:t>
      </w:r>
    </w:p>
    <w:p w14:paraId="3ADB03E7" w14:textId="65968615" w:rsidR="00700F14" w:rsidRPr="00700F14" w:rsidRDefault="00700F14" w:rsidP="00700F14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700F14">
        <w:rPr>
          <w:rFonts w:eastAsia="MS Mincho"/>
          <w:sz w:val="20"/>
          <w:szCs w:val="20"/>
        </w:rPr>
        <w:t>W kolumnie „Wartość oferowana</w:t>
      </w:r>
      <w:r w:rsidR="00531459">
        <w:rPr>
          <w:rFonts w:eastAsia="MS Mincho"/>
          <w:sz w:val="20"/>
          <w:szCs w:val="20"/>
        </w:rPr>
        <w:t xml:space="preserve"> przez Wykonawcę</w:t>
      </w:r>
      <w:r w:rsidRPr="00700F14">
        <w:rPr>
          <w:rFonts w:eastAsia="MS Mincho"/>
          <w:sz w:val="20"/>
          <w:szCs w:val="20"/>
        </w:rPr>
        <w:t>”  w pozycjach TAK/NIE</w:t>
      </w:r>
      <w:r w:rsidRPr="00700F14">
        <w:rPr>
          <w:rFonts w:eastAsia="MS Mincho"/>
          <w:sz w:val="20"/>
          <w:szCs w:val="20"/>
          <w:vertAlign w:val="superscript"/>
        </w:rPr>
        <w:t>*</w:t>
      </w:r>
      <w:r w:rsidRPr="00700F14"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2A6403FB" w14:textId="77777777" w:rsidR="00700F14" w:rsidRPr="00700F14" w:rsidRDefault="00700F14" w:rsidP="00700F14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59F96DA7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50F085B8" w14:textId="77777777" w:rsidR="00700F14" w:rsidRP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3646CCD2" w14:textId="2A08E146" w:rsidR="00700F14" w:rsidRDefault="00700F14" w:rsidP="00700F14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700F14">
        <w:rPr>
          <w:rFonts w:eastAsia="MS Mincho"/>
        </w:rPr>
        <w:t>Oświadczamy, iż wszystkie zaoferowane elementy przedmiotu zamówienia są ze sobą kompatybilne.</w:t>
      </w:r>
    </w:p>
    <w:p w14:paraId="31B7006A" w14:textId="5497BA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BDB072C" w14:textId="7CAF0164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60D5546F" w14:textId="77777777" w:rsidR="009B53B3" w:rsidRPr="00700F14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552C5A1F" w14:textId="77777777" w:rsidR="00700F14" w:rsidRPr="00700F14" w:rsidRDefault="00700F14" w:rsidP="00700F14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</w:r>
      <w:r w:rsidRPr="00700F14">
        <w:rPr>
          <w:rFonts w:eastAsia="MS Mincho"/>
        </w:rPr>
        <w:tab/>
        <w:t xml:space="preserve">      </w:t>
      </w:r>
      <w:r w:rsidRPr="00700F14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218A3C31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4F33F0FA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16B0841C" w14:textId="77777777" w:rsidR="00700F14" w:rsidRPr="00700F14" w:rsidRDefault="00700F14" w:rsidP="00700F14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700F14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0CC8DF1F" w14:textId="77777777" w:rsidR="00700F14" w:rsidRPr="00700F14" w:rsidRDefault="00700F14" w:rsidP="00700F14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10364CEF" w14:textId="77777777" w:rsidR="006B7143" w:rsidRDefault="006B714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52D3D619" w14:textId="610EA3D0" w:rsidR="006B7143" w:rsidRDefault="006B7143" w:rsidP="006B7143">
      <w:pPr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DZP.381.50.EAT.2021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105EB">
        <w:rPr>
          <w:rFonts w:ascii="Tahoma" w:hAnsi="Tahoma" w:cs="Tahoma"/>
          <w:color w:val="FF0000"/>
          <w:sz w:val="20"/>
          <w:szCs w:val="20"/>
        </w:rPr>
        <w:t>Z</w:t>
      </w:r>
      <w:r w:rsidR="000105EB" w:rsidRPr="000105EB">
        <w:rPr>
          <w:rFonts w:ascii="Tahoma" w:hAnsi="Tahoma" w:cs="Tahoma"/>
          <w:color w:val="FF0000"/>
          <w:sz w:val="20"/>
          <w:szCs w:val="20"/>
        </w:rPr>
        <w:t xml:space="preserve">modyfikowany </w:t>
      </w:r>
      <w:r w:rsidR="000105EB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ałącznik nr 2</w:t>
      </w:r>
    </w:p>
    <w:p w14:paraId="23C9715F" w14:textId="77777777" w:rsidR="006B7143" w:rsidRDefault="006B7143" w:rsidP="006B7143">
      <w:pPr>
        <w:widowControl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ZESTAWIENIE  PARAMETRÓW TECHNICZNYCH </w:t>
      </w:r>
    </w:p>
    <w:p w14:paraId="4E40111A" w14:textId="432590A5" w:rsidR="006B7143" w:rsidRDefault="006B7143" w:rsidP="006B7143">
      <w:pPr>
        <w:autoSpaceDN w:val="0"/>
        <w:spacing w:before="2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71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Pakiet 3: Materace grzewcze  </w:t>
      </w:r>
    </w:p>
    <w:p w14:paraId="6F79E0F0" w14:textId="77777777" w:rsidR="006B7143" w:rsidRDefault="006B7143" w:rsidP="006B7143">
      <w:pPr>
        <w:jc w:val="center"/>
        <w:rPr>
          <w:sz w:val="28"/>
          <w:szCs w:val="28"/>
        </w:rPr>
      </w:pPr>
      <w:r>
        <w:rPr>
          <w:sz w:val="28"/>
          <w:szCs w:val="28"/>
        </w:rPr>
        <w:t>Materac grzewczy – 3 szt.</w:t>
      </w:r>
    </w:p>
    <w:p w14:paraId="19420B94" w14:textId="0ADCDF8D" w:rsidR="006B7143" w:rsidRDefault="006B7143" w:rsidP="006B7143">
      <w:pPr>
        <w:autoSpaceDN w:val="0"/>
        <w:spacing w:before="28"/>
        <w:textAlignment w:val="baseline"/>
        <w:rPr>
          <w:rFonts w:eastAsia="MS Mincho"/>
          <w:b/>
        </w:rPr>
      </w:pPr>
      <w:r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208"/>
        <w:gridCol w:w="1409"/>
        <w:gridCol w:w="2800"/>
      </w:tblGrid>
      <w:tr w:rsidR="006B7143" w14:paraId="226E829D" w14:textId="77777777" w:rsidTr="006B7143">
        <w:tc>
          <w:tcPr>
            <w:tcW w:w="933" w:type="dxa"/>
            <w:vAlign w:val="center"/>
            <w:hideMark/>
          </w:tcPr>
          <w:p w14:paraId="15C2E5CB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5208" w:type="dxa"/>
            <w:vAlign w:val="center"/>
            <w:hideMark/>
          </w:tcPr>
          <w:p w14:paraId="70F649A0" w14:textId="77777777" w:rsidR="006B7143" w:rsidRDefault="006B71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Opis parametru, funkcji</w:t>
            </w:r>
          </w:p>
        </w:tc>
        <w:tc>
          <w:tcPr>
            <w:tcW w:w="1409" w:type="dxa"/>
            <w:vAlign w:val="center"/>
            <w:hideMark/>
          </w:tcPr>
          <w:p w14:paraId="337377C3" w14:textId="77777777" w:rsidR="006B7143" w:rsidRDefault="006B7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Wymagana wartość</w:t>
            </w:r>
          </w:p>
        </w:tc>
        <w:tc>
          <w:tcPr>
            <w:tcW w:w="2800" w:type="dxa"/>
            <w:vAlign w:val="center"/>
            <w:hideMark/>
          </w:tcPr>
          <w:p w14:paraId="6FC63866" w14:textId="77777777" w:rsidR="006B7143" w:rsidRDefault="006B7143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zh-CN" w:bidi="hi-IN"/>
              </w:rPr>
              <w:t>Wartość oferowana przez Wykonawcę</w:t>
            </w:r>
          </w:p>
        </w:tc>
      </w:tr>
      <w:tr w:rsidR="006B7143" w14:paraId="25DC5839" w14:textId="77777777" w:rsidTr="006B7143">
        <w:tc>
          <w:tcPr>
            <w:tcW w:w="933" w:type="dxa"/>
            <w:vAlign w:val="center"/>
          </w:tcPr>
          <w:p w14:paraId="049587B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77837627" w14:textId="4EEF711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B55BB9">
              <w:t xml:space="preserve">Aparat fabrycznie nowy – </w:t>
            </w:r>
            <w:r>
              <w:t xml:space="preserve">rok produkcji </w:t>
            </w:r>
            <w:r w:rsidRPr="00B55BB9">
              <w:t>202</w:t>
            </w:r>
            <w:r>
              <w:t>1</w:t>
            </w:r>
            <w:r w:rsidRPr="00B55BB9">
              <w:t>r.</w:t>
            </w:r>
          </w:p>
        </w:tc>
        <w:tc>
          <w:tcPr>
            <w:tcW w:w="1409" w:type="dxa"/>
            <w:vAlign w:val="center"/>
            <w:hideMark/>
          </w:tcPr>
          <w:p w14:paraId="0958A2B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hideMark/>
          </w:tcPr>
          <w:p w14:paraId="28680E25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TAK/NIE*</w:t>
            </w:r>
          </w:p>
          <w:p w14:paraId="3AF360FB" w14:textId="77777777" w:rsidR="006B7143" w:rsidRDefault="006B7143" w:rsidP="006B71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Podać rok produkcji ……</w:t>
            </w:r>
          </w:p>
        </w:tc>
      </w:tr>
      <w:tr w:rsidR="006B7143" w14:paraId="6CB91C23" w14:textId="77777777" w:rsidTr="006B7143">
        <w:tc>
          <w:tcPr>
            <w:tcW w:w="933" w:type="dxa"/>
            <w:vAlign w:val="center"/>
          </w:tcPr>
          <w:p w14:paraId="113150C9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BF4ECD6" w14:textId="52D153FE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Urządzenie przystosowane do p</w:t>
            </w:r>
            <w:r>
              <w:t>racy na bloku operacyjnym (nie powodujący zakłóceń</w:t>
            </w:r>
            <w:r w:rsidRPr="00CE1980">
              <w:t xml:space="preserve"> pracy </w:t>
            </w:r>
            <w:r>
              <w:t xml:space="preserve">sprzętu </w:t>
            </w:r>
            <w:r w:rsidRPr="00CE1980">
              <w:t>użytkowanego w czas</w:t>
            </w:r>
            <w:r>
              <w:t>ie zabiegów operacyjnych</w:t>
            </w:r>
            <w:r w:rsidRPr="00CE1980">
              <w:t>)</w:t>
            </w:r>
          </w:p>
        </w:tc>
        <w:tc>
          <w:tcPr>
            <w:tcW w:w="1409" w:type="dxa"/>
            <w:vAlign w:val="center"/>
            <w:hideMark/>
          </w:tcPr>
          <w:p w14:paraId="6E2EA1F6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E083A81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26221B5" w14:textId="77777777" w:rsidTr="006B7143">
        <w:tc>
          <w:tcPr>
            <w:tcW w:w="933" w:type="dxa"/>
            <w:vAlign w:val="center"/>
          </w:tcPr>
          <w:p w14:paraId="14794A2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3178D55" w14:textId="77777777" w:rsidR="006B7143" w:rsidRDefault="006B7143" w:rsidP="006B7143">
            <w:pPr>
              <w:suppressAutoHyphens/>
              <w:snapToGrid w:val="0"/>
              <w:spacing w:after="0" w:line="100" w:lineRule="atLeast"/>
            </w:pPr>
            <w:r>
              <w:t>Zestaw (</w:t>
            </w:r>
            <w:r w:rsidRPr="00CE1980">
              <w:t xml:space="preserve">materac na stół operacyjny wraz z  jednostką sterującą połączone </w:t>
            </w:r>
            <w:r>
              <w:t>przewodem</w:t>
            </w:r>
            <w:r w:rsidRPr="00CE1980">
              <w:t xml:space="preserve">) wykonany w technologii bez udziału </w:t>
            </w:r>
            <w:r>
              <w:t xml:space="preserve">powietrza lub </w:t>
            </w:r>
            <w:r w:rsidRPr="00CE1980">
              <w:t>wody</w:t>
            </w:r>
            <w:r>
              <w:t xml:space="preserve"> z polimerową warstwą grzewczą</w:t>
            </w:r>
            <w:r w:rsidR="001655A2">
              <w:t>.</w:t>
            </w:r>
          </w:p>
          <w:p w14:paraId="5F27075D" w14:textId="353B6605" w:rsidR="001655A2" w:rsidRPr="005D4505" w:rsidRDefault="001655A2" w:rsidP="001655A2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5D4505">
              <w:rPr>
                <w:color w:val="00B050"/>
                <w:sz w:val="20"/>
                <w:szCs w:val="20"/>
              </w:rPr>
              <w:t>[Zamawiający dopuszcza  Zestaw (materac na st</w:t>
            </w:r>
            <w:r w:rsidR="00A62601">
              <w:rPr>
                <w:color w:val="00B050"/>
                <w:sz w:val="20"/>
                <w:szCs w:val="20"/>
              </w:rPr>
              <w:t>ół</w:t>
            </w:r>
            <w:r w:rsidRPr="005D4505">
              <w:rPr>
                <w:color w:val="00B050"/>
                <w:sz w:val="20"/>
                <w:szCs w:val="20"/>
              </w:rPr>
              <w:t xml:space="preserve"> operacyjny wraz z jednostką sterującą połączone przewodem) wykonany w technologii bez udziału powietrza lub wody z warstwą grzewczą wykonaną z włókien węglowych]</w:t>
            </w:r>
          </w:p>
          <w:p w14:paraId="0C1F63B6" w14:textId="312CE9F1" w:rsidR="001655A2" w:rsidRDefault="001655A2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</w:p>
        </w:tc>
        <w:tc>
          <w:tcPr>
            <w:tcW w:w="1409" w:type="dxa"/>
            <w:vAlign w:val="center"/>
            <w:hideMark/>
          </w:tcPr>
          <w:p w14:paraId="2B40FBE9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70CD55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AC1D143" w14:textId="77777777" w:rsidTr="006B7143">
        <w:tc>
          <w:tcPr>
            <w:tcW w:w="933" w:type="dxa"/>
            <w:vAlign w:val="center"/>
          </w:tcPr>
          <w:p w14:paraId="49B3FD30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1904EB83" w14:textId="3A3BF48B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System nie wymagający stosowania elementów jednorazowego użytku</w:t>
            </w:r>
            <w:r w:rsidR="001655A2">
              <w:t xml:space="preserve"> </w:t>
            </w:r>
          </w:p>
        </w:tc>
        <w:tc>
          <w:tcPr>
            <w:tcW w:w="1409" w:type="dxa"/>
            <w:vAlign w:val="center"/>
            <w:hideMark/>
          </w:tcPr>
          <w:p w14:paraId="6CCBC898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0DB5E69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B7E46BB" w14:textId="77777777" w:rsidTr="006B7143">
        <w:tc>
          <w:tcPr>
            <w:tcW w:w="933" w:type="dxa"/>
            <w:vAlign w:val="center"/>
          </w:tcPr>
          <w:p w14:paraId="5885DF7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BEF7785" w14:textId="77777777" w:rsidR="006B7143" w:rsidRDefault="006B7143" w:rsidP="006B7143">
            <w:pPr>
              <w:suppressAutoHyphens/>
              <w:snapToGrid w:val="0"/>
              <w:spacing w:after="120" w:line="100" w:lineRule="atLeast"/>
            </w:pPr>
            <w:r w:rsidRPr="00CE1980">
              <w:t>Wbudowany czujnik temperatury z zabezpieczeniem przed przegrzaniem</w:t>
            </w:r>
            <w:r w:rsidR="002168A6">
              <w:t>.</w:t>
            </w:r>
          </w:p>
          <w:p w14:paraId="22DBAAAF" w14:textId="455D7A33" w:rsidR="002168A6" w:rsidRPr="005D4505" w:rsidRDefault="002168A6" w:rsidP="006B7143">
            <w:pPr>
              <w:suppressAutoHyphens/>
              <w:snapToGrid w:val="0"/>
              <w:spacing w:after="120" w:line="100" w:lineRule="atLeast"/>
              <w:rPr>
                <w:rFonts w:eastAsia="Times New Roman"/>
                <w:kern w:val="2"/>
                <w:lang w:eastAsia="zh-CN" w:bidi="hi-IN"/>
              </w:rPr>
            </w:pPr>
            <w:r w:rsidRPr="005D4505">
              <w:rPr>
                <w:color w:val="00B050"/>
                <w:sz w:val="20"/>
                <w:szCs w:val="20"/>
              </w:rPr>
              <w:t>(Zamawiający dopuszcza wielokrotne czujniki temperatury z zabezpieczeniem przed przegrzaniem)</w:t>
            </w:r>
          </w:p>
        </w:tc>
        <w:tc>
          <w:tcPr>
            <w:tcW w:w="1409" w:type="dxa"/>
            <w:vAlign w:val="center"/>
            <w:hideMark/>
          </w:tcPr>
          <w:p w14:paraId="602FC11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310183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A2056F1" w14:textId="77777777" w:rsidTr="006B7143">
        <w:tc>
          <w:tcPr>
            <w:tcW w:w="933" w:type="dxa"/>
            <w:vAlign w:val="center"/>
          </w:tcPr>
          <w:p w14:paraId="766C4FB8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43B333D" w14:textId="78ED027F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 xml:space="preserve">Jednostka sterująca o wadze do max. </w:t>
            </w:r>
            <w:r w:rsidRPr="00AB56CC">
              <w:rPr>
                <w:color w:val="00B050"/>
              </w:rPr>
              <w:t>5</w:t>
            </w:r>
            <w:r w:rsidR="00AB56CC" w:rsidRPr="00AB56CC">
              <w:rPr>
                <w:color w:val="00B050"/>
              </w:rPr>
              <w:t>,8</w:t>
            </w:r>
            <w:r w:rsidRPr="00AB56CC">
              <w:rPr>
                <w:color w:val="00B050"/>
              </w:rPr>
              <w:t xml:space="preserve"> </w:t>
            </w:r>
            <w:r w:rsidRPr="00CE1980">
              <w:t>kg przystosowana do pracy z</w:t>
            </w:r>
            <w:r>
              <w:t xml:space="preserve"> minimum</w:t>
            </w:r>
            <w:r w:rsidRPr="00CE1980">
              <w:t xml:space="preserve"> jednym materacem</w:t>
            </w:r>
          </w:p>
        </w:tc>
        <w:tc>
          <w:tcPr>
            <w:tcW w:w="1409" w:type="dxa"/>
            <w:vAlign w:val="center"/>
            <w:hideMark/>
          </w:tcPr>
          <w:p w14:paraId="5E298C7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7AFF95B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C2659F5" w14:textId="77777777" w:rsidTr="006B7143">
        <w:tc>
          <w:tcPr>
            <w:tcW w:w="933" w:type="dxa"/>
            <w:vAlign w:val="center"/>
          </w:tcPr>
          <w:p w14:paraId="05B428F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B93E477" w14:textId="75122C70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Mocowanie jednostki sterującej do statywów na kroplówki</w:t>
            </w:r>
          </w:p>
        </w:tc>
        <w:tc>
          <w:tcPr>
            <w:tcW w:w="1409" w:type="dxa"/>
            <w:vAlign w:val="center"/>
            <w:hideMark/>
          </w:tcPr>
          <w:p w14:paraId="23B0A28B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A5864F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BA9EFE4" w14:textId="77777777" w:rsidTr="006B7143">
        <w:tc>
          <w:tcPr>
            <w:tcW w:w="933" w:type="dxa"/>
            <w:vAlign w:val="center"/>
          </w:tcPr>
          <w:p w14:paraId="2655DA0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4054B258" w14:textId="77777777" w:rsidR="000105EB" w:rsidRPr="000105EB" w:rsidRDefault="006B7143" w:rsidP="006B7143">
            <w:pPr>
              <w:suppressAutoHyphens/>
              <w:spacing w:after="0" w:line="100" w:lineRule="atLeast"/>
            </w:pPr>
            <w:r w:rsidRPr="000105EB">
              <w:t>Alarmy dźwiękowe i wizualne oraz informacja o błędach w formie komunikatów na wyświetlaczu LCD w j. polskim</w:t>
            </w:r>
          </w:p>
          <w:p w14:paraId="46993593" w14:textId="0C4A9E88" w:rsidR="006B7143" w:rsidRPr="000105EB" w:rsidRDefault="000105EB" w:rsidP="00D562C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color w:val="FF0000"/>
              </w:rPr>
              <w:t>(Zamawiający dopuszcza  materac grzewczy z kontrolką posiadającą alarmy dźwiękowe i wizualne oraz wyświetlającą informacje o błędach w formie uniwersalnych symboli zamiast informacji tekstowej w formie komunikatów)</w:t>
            </w:r>
          </w:p>
        </w:tc>
        <w:tc>
          <w:tcPr>
            <w:tcW w:w="1409" w:type="dxa"/>
            <w:vAlign w:val="center"/>
            <w:hideMark/>
          </w:tcPr>
          <w:p w14:paraId="7EA920BD" w14:textId="77777777" w:rsidR="006B7143" w:rsidRPr="000105EB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959F8C8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0105EB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FF421D8" w14:textId="77777777" w:rsidTr="006B7143">
        <w:tc>
          <w:tcPr>
            <w:tcW w:w="933" w:type="dxa"/>
            <w:vAlign w:val="center"/>
          </w:tcPr>
          <w:p w14:paraId="5164D27F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23EC35B8" w14:textId="0A4332A6" w:rsidR="006B7143" w:rsidRDefault="006B7143" w:rsidP="006B71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 xml:space="preserve">Materac grzewczy przezierny dla promieni RTG o długości </w:t>
            </w:r>
            <w:r>
              <w:t xml:space="preserve">min. </w:t>
            </w:r>
            <w:r w:rsidRPr="00CE1980">
              <w:t>120 cm , szerokości  max. 53,5 cm   i wysokości min. 3cm</w:t>
            </w:r>
          </w:p>
        </w:tc>
        <w:tc>
          <w:tcPr>
            <w:tcW w:w="1409" w:type="dxa"/>
            <w:vAlign w:val="center"/>
            <w:hideMark/>
          </w:tcPr>
          <w:p w14:paraId="37D596AE" w14:textId="77777777" w:rsidR="006B7143" w:rsidRDefault="006B7143" w:rsidP="006B71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18026BF4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39C40E5F" w14:textId="77777777" w:rsidTr="006B7143">
        <w:tc>
          <w:tcPr>
            <w:tcW w:w="933" w:type="dxa"/>
            <w:vAlign w:val="center"/>
          </w:tcPr>
          <w:p w14:paraId="43C329C5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47FFD9B8" w14:textId="77777777" w:rsidR="006B7143" w:rsidRDefault="006B7143" w:rsidP="006B7143">
            <w:pPr>
              <w:suppressAutoHyphens/>
              <w:spacing w:after="0" w:line="100" w:lineRule="atLeast"/>
            </w:pPr>
            <w:r w:rsidRPr="00CE1980">
              <w:t>Zakres t</w:t>
            </w:r>
            <w:r>
              <w:t>emperatury w zakresie od 32ºC do 40º</w:t>
            </w:r>
            <w:r w:rsidRPr="00CE1980">
              <w:t>C z regulacją max. co 1ºC</w:t>
            </w:r>
          </w:p>
          <w:p w14:paraId="4F842373" w14:textId="77777777" w:rsidR="00255DDF" w:rsidRDefault="00255DDF" w:rsidP="00D562CC">
            <w:pPr>
              <w:spacing w:after="0" w:line="240" w:lineRule="auto"/>
              <w:jc w:val="both"/>
              <w:rPr>
                <w:rFonts w:cs="Ubuntu"/>
                <w:color w:val="00B050"/>
                <w:sz w:val="20"/>
                <w:szCs w:val="20"/>
              </w:rPr>
            </w:pPr>
            <w:r w:rsidRPr="005D4505">
              <w:rPr>
                <w:color w:val="00B050"/>
                <w:sz w:val="20"/>
                <w:szCs w:val="20"/>
              </w:rPr>
              <w:t>(Zamawiający dopuszcza zakres regulacji temperatury 30-40</w:t>
            </w:r>
            <w:r w:rsidRPr="005D4505">
              <w:rPr>
                <w:rFonts w:cs="Ubuntu"/>
                <w:color w:val="00B050"/>
                <w:sz w:val="20"/>
                <w:szCs w:val="20"/>
                <w:vertAlign w:val="superscript"/>
              </w:rPr>
              <w:t>0</w:t>
            </w:r>
            <w:r w:rsidRPr="005D4505">
              <w:rPr>
                <w:rFonts w:cs="Ubuntu"/>
                <w:color w:val="00B050"/>
                <w:sz w:val="20"/>
                <w:szCs w:val="20"/>
              </w:rPr>
              <w:t>C</w:t>
            </w:r>
            <w:r w:rsidRPr="005D4505">
              <w:rPr>
                <w:color w:val="00B050"/>
                <w:sz w:val="20"/>
                <w:szCs w:val="20"/>
              </w:rPr>
              <w:t xml:space="preserve"> co 0,1</w:t>
            </w:r>
            <w:r w:rsidRPr="005D4505">
              <w:rPr>
                <w:rFonts w:cs="Ubuntu"/>
                <w:color w:val="00B050"/>
                <w:sz w:val="20"/>
                <w:szCs w:val="20"/>
                <w:vertAlign w:val="superscript"/>
              </w:rPr>
              <w:t>0</w:t>
            </w:r>
            <w:r w:rsidRPr="005D4505">
              <w:rPr>
                <w:rFonts w:cs="Ubuntu"/>
                <w:color w:val="00B050"/>
                <w:sz w:val="20"/>
                <w:szCs w:val="20"/>
              </w:rPr>
              <w:t>C)</w:t>
            </w:r>
          </w:p>
          <w:p w14:paraId="075908F8" w14:textId="77777777" w:rsidR="00D562CC" w:rsidRDefault="00D562CC" w:rsidP="00D562CC">
            <w:pPr>
              <w:spacing w:after="0" w:line="240" w:lineRule="auto"/>
              <w:jc w:val="both"/>
              <w:rPr>
                <w:rFonts w:cs="Ubuntu"/>
                <w:color w:val="00B050"/>
                <w:sz w:val="20"/>
                <w:szCs w:val="20"/>
              </w:rPr>
            </w:pPr>
          </w:p>
          <w:p w14:paraId="5A928712" w14:textId="77777777" w:rsidR="00D562CC" w:rsidRDefault="00D562CC" w:rsidP="00D562CC">
            <w:pPr>
              <w:spacing w:after="0" w:line="240" w:lineRule="auto"/>
              <w:jc w:val="both"/>
              <w:rPr>
                <w:rFonts w:cs="Ubuntu"/>
                <w:color w:val="00B050"/>
                <w:sz w:val="20"/>
                <w:szCs w:val="20"/>
              </w:rPr>
            </w:pPr>
          </w:p>
          <w:p w14:paraId="31263D4A" w14:textId="7DB9C39E" w:rsidR="00D562CC" w:rsidRDefault="00D562CC" w:rsidP="00D562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</w:p>
        </w:tc>
        <w:tc>
          <w:tcPr>
            <w:tcW w:w="1409" w:type="dxa"/>
            <w:vAlign w:val="center"/>
            <w:hideMark/>
          </w:tcPr>
          <w:p w14:paraId="230A07BE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52D7BE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76824E7F" w14:textId="77777777" w:rsidTr="006B7143">
        <w:tc>
          <w:tcPr>
            <w:tcW w:w="933" w:type="dxa"/>
            <w:vAlign w:val="center"/>
          </w:tcPr>
          <w:p w14:paraId="3168138D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5A9F2F0E" w14:textId="674CEED8" w:rsidR="00D562CC" w:rsidRDefault="006B7143" w:rsidP="006B7143">
            <w:pPr>
              <w:suppressAutoHyphens/>
              <w:spacing w:after="0" w:line="100" w:lineRule="atLeast"/>
            </w:pPr>
            <w:r w:rsidRPr="00CE1980">
              <w:t>Zadana temperatura widoczna na wyświetlaczu</w:t>
            </w:r>
          </w:p>
          <w:p w14:paraId="00C2D52E" w14:textId="471DBB17" w:rsidR="00D562CC" w:rsidRDefault="00D562CC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</w:p>
        </w:tc>
        <w:tc>
          <w:tcPr>
            <w:tcW w:w="1409" w:type="dxa"/>
            <w:vAlign w:val="center"/>
            <w:hideMark/>
          </w:tcPr>
          <w:p w14:paraId="4D78E7BA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25EB63F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7A73069" w14:textId="77777777" w:rsidTr="006B7143">
        <w:tc>
          <w:tcPr>
            <w:tcW w:w="933" w:type="dxa"/>
            <w:vAlign w:val="center"/>
          </w:tcPr>
          <w:p w14:paraId="000A668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695AA323" w14:textId="7ABA7476" w:rsidR="006B7143" w:rsidRPr="00F34B26" w:rsidRDefault="006B7143" w:rsidP="006B7143">
            <w:pPr>
              <w:pStyle w:val="Tekstpodstawowy"/>
              <w:snapToGrid w:val="0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Zasilanie:</w:t>
            </w:r>
          </w:p>
          <w:p w14:paraId="553154F3" w14:textId="5608DFF8" w:rsidR="006B7143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  <w:sz w:val="22"/>
                <w:szCs w:val="22"/>
              </w:rPr>
              <w:t>Jednostka sterująca - 230V, max. 75W</w:t>
            </w:r>
          </w:p>
          <w:p w14:paraId="186070BA" w14:textId="77777777" w:rsidR="006B7143" w:rsidRPr="002C0F5A" w:rsidRDefault="006B7143" w:rsidP="006B7143">
            <w:pPr>
              <w:pStyle w:val="Tekstpodstawowy"/>
              <w:numPr>
                <w:ilvl w:val="0"/>
                <w:numId w:val="30"/>
              </w:numPr>
              <w:suppressAutoHyphens/>
              <w:snapToGrid w:val="0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F34B26">
              <w:rPr>
                <w:b w:val="0"/>
                <w:bCs w:val="0"/>
              </w:rPr>
              <w:t>Materac - ok. 24 V, max.75 W</w:t>
            </w:r>
          </w:p>
          <w:p w14:paraId="2A0B532F" w14:textId="2FD6903A" w:rsidR="002C0F5A" w:rsidRPr="00F34B26" w:rsidRDefault="002C0F5A" w:rsidP="00D562CC">
            <w:pPr>
              <w:pStyle w:val="Tekstpodstawowy"/>
              <w:suppressAutoHyphens/>
              <w:snapToGrid w:val="0"/>
              <w:spacing w:line="100" w:lineRule="atLeast"/>
              <w:rPr>
                <w:b w:val="0"/>
                <w:bCs w:val="0"/>
                <w:sz w:val="22"/>
                <w:szCs w:val="22"/>
              </w:rPr>
            </w:pPr>
            <w:r w:rsidRPr="002C0F5A">
              <w:rPr>
                <w:b w:val="0"/>
                <w:bCs w:val="0"/>
                <w:color w:val="00B050"/>
                <w:sz w:val="22"/>
                <w:szCs w:val="22"/>
              </w:rPr>
              <w:t>(Zamawiający dopuszcza zasilanie: napięcie wejściowe 220-240 V AC / 50 Hz, napięcie wyjściowe 24V AC, moc 3500W - rzeczywisty, maksymalny pobór mocy zależny od wielkości podłączonego elementu grzewczego - dla materaca 120x50 cm wynoszący 110W)</w:t>
            </w:r>
          </w:p>
        </w:tc>
        <w:tc>
          <w:tcPr>
            <w:tcW w:w="1409" w:type="dxa"/>
            <w:vAlign w:val="center"/>
            <w:hideMark/>
          </w:tcPr>
          <w:p w14:paraId="0F82F04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2D483F0A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4E85B916" w14:textId="77777777" w:rsidTr="006B7143">
        <w:tc>
          <w:tcPr>
            <w:tcW w:w="933" w:type="dxa"/>
            <w:vAlign w:val="center"/>
          </w:tcPr>
          <w:p w14:paraId="73F8F473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0C6C47B" w14:textId="4607A17E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Materac z warstwą przeciwodleżynową</w:t>
            </w:r>
          </w:p>
        </w:tc>
        <w:tc>
          <w:tcPr>
            <w:tcW w:w="1409" w:type="dxa"/>
            <w:vAlign w:val="center"/>
            <w:hideMark/>
          </w:tcPr>
          <w:p w14:paraId="546C815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61A9EA13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2C756385" w14:textId="77777777" w:rsidTr="006B7143">
        <w:tc>
          <w:tcPr>
            <w:tcW w:w="933" w:type="dxa"/>
            <w:vAlign w:val="center"/>
          </w:tcPr>
          <w:p w14:paraId="7B1A673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EF5B9B6" w14:textId="2DCB47F9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Równomierne ogrzewanie całej powierzchni na styku skóra pacjenta/materac, utrzymywanie zadanej temperatury podczas długotrwałych procedur powyżej min. 5 godzin</w:t>
            </w:r>
          </w:p>
        </w:tc>
        <w:tc>
          <w:tcPr>
            <w:tcW w:w="1409" w:type="dxa"/>
            <w:vAlign w:val="center"/>
            <w:hideMark/>
          </w:tcPr>
          <w:p w14:paraId="73E25F25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4E68FB16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5C5923DB" w14:textId="77777777" w:rsidTr="006B7143">
        <w:tc>
          <w:tcPr>
            <w:tcW w:w="933" w:type="dxa"/>
            <w:vAlign w:val="center"/>
          </w:tcPr>
          <w:p w14:paraId="2E77A7B4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14:paraId="3F697BAF" w14:textId="6A94F631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Zestaw funkcjonujący również w przypadku mecha</w:t>
            </w:r>
            <w:r>
              <w:t>nicznego uszkodzenia materaca (</w:t>
            </w:r>
            <w:r w:rsidRPr="00CE1980">
              <w:t>np. przecięcie skalpelem)</w:t>
            </w:r>
          </w:p>
        </w:tc>
        <w:tc>
          <w:tcPr>
            <w:tcW w:w="1409" w:type="dxa"/>
            <w:vAlign w:val="center"/>
            <w:hideMark/>
          </w:tcPr>
          <w:p w14:paraId="4CBAB38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18527EB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1D116A68" w14:textId="77777777" w:rsidTr="006B7143">
        <w:tc>
          <w:tcPr>
            <w:tcW w:w="933" w:type="dxa"/>
            <w:vAlign w:val="center"/>
          </w:tcPr>
          <w:p w14:paraId="62C17F51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</w:tcPr>
          <w:p w14:paraId="343E42CF" w14:textId="28E3383C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 w:rsidRPr="00CE1980">
              <w:t>Zewnętrzne pokrycie bezlateksowe o gładkiej strukturze zapobiegającej wnikaniu płynów wewnątrz materaca</w:t>
            </w:r>
            <w:r>
              <w:t>, umożliwiające łatwą dezynfekcję</w:t>
            </w:r>
          </w:p>
        </w:tc>
        <w:tc>
          <w:tcPr>
            <w:tcW w:w="1409" w:type="dxa"/>
            <w:vAlign w:val="center"/>
            <w:hideMark/>
          </w:tcPr>
          <w:p w14:paraId="5395C6C1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33F6C5DC" w14:textId="77777777" w:rsidR="006B7143" w:rsidRDefault="006B7143" w:rsidP="006B71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6B7143" w14:paraId="0749FFBC" w14:textId="77777777" w:rsidTr="006B7143">
        <w:tc>
          <w:tcPr>
            <w:tcW w:w="933" w:type="dxa"/>
            <w:vAlign w:val="center"/>
          </w:tcPr>
          <w:p w14:paraId="402BD752" w14:textId="77777777" w:rsidR="006B7143" w:rsidRDefault="006B7143" w:rsidP="006B7143">
            <w:pPr>
              <w:numPr>
                <w:ilvl w:val="0"/>
                <w:numId w:val="27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8" w:type="dxa"/>
            <w:vAlign w:val="center"/>
            <w:hideMark/>
          </w:tcPr>
          <w:p w14:paraId="6CF03FD3" w14:textId="77777777" w:rsidR="006B7143" w:rsidRDefault="006B7143" w:rsidP="006B71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t>Okres gwarancji minimum 24 miesiące</w:t>
            </w:r>
          </w:p>
        </w:tc>
        <w:tc>
          <w:tcPr>
            <w:tcW w:w="1409" w:type="dxa"/>
            <w:vAlign w:val="center"/>
            <w:hideMark/>
          </w:tcPr>
          <w:p w14:paraId="57CD7617" w14:textId="77777777" w:rsidR="006B7143" w:rsidRDefault="006B7143" w:rsidP="006B71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0" w:type="dxa"/>
            <w:vAlign w:val="center"/>
            <w:hideMark/>
          </w:tcPr>
          <w:p w14:paraId="003834B0" w14:textId="77777777" w:rsidR="006B7143" w:rsidRDefault="006B7143" w:rsidP="00531459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7A05302D" w14:textId="77777777" w:rsidR="006B7143" w:rsidRDefault="006B7143" w:rsidP="006B7143">
      <w:pPr>
        <w:spacing w:after="0" w:line="240" w:lineRule="auto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* niewłaściwe skreślić lub właściwe zaznaczyć </w:t>
      </w:r>
    </w:p>
    <w:p w14:paraId="341628B5" w14:textId="77777777" w:rsidR="006B7143" w:rsidRDefault="006B7143" w:rsidP="006B7143">
      <w:pPr>
        <w:widowControl w:val="0"/>
        <w:spacing w:after="0" w:line="240" w:lineRule="auto"/>
        <w:rPr>
          <w:rFonts w:eastAsia="MS Mincho"/>
          <w:b/>
        </w:rPr>
      </w:pPr>
      <w:r>
        <w:rPr>
          <w:rFonts w:eastAsia="MS Mincho"/>
          <w:b/>
        </w:rPr>
        <w:t xml:space="preserve">UWAGI: </w:t>
      </w:r>
    </w:p>
    <w:p w14:paraId="5124730E" w14:textId="31EC0A97" w:rsidR="006B7143" w:rsidRDefault="006B7143" w:rsidP="006B7143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W kolumnie </w:t>
      </w:r>
      <w:r w:rsidR="00531459" w:rsidRPr="00531459">
        <w:rPr>
          <w:rFonts w:eastAsia="MS Mincho"/>
          <w:sz w:val="20"/>
          <w:szCs w:val="20"/>
        </w:rPr>
        <w:t xml:space="preserve">„Wartość oferowana przez Wykonawcę”  </w:t>
      </w:r>
      <w:r>
        <w:rPr>
          <w:rFonts w:eastAsia="MS Mincho"/>
          <w:sz w:val="20"/>
          <w:szCs w:val="20"/>
        </w:rPr>
        <w:t>w pozycjach TAK/NIE</w:t>
      </w:r>
      <w:r>
        <w:rPr>
          <w:rFonts w:eastAsia="MS Mincho"/>
          <w:sz w:val="20"/>
          <w:szCs w:val="20"/>
          <w:vertAlign w:val="superscript"/>
        </w:rPr>
        <w:t>*</w:t>
      </w:r>
      <w:r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1637466F" w14:textId="77777777" w:rsidR="006B7143" w:rsidRDefault="006B7143" w:rsidP="006B7143">
      <w:pPr>
        <w:widowControl w:val="0"/>
        <w:spacing w:line="240" w:lineRule="auto"/>
        <w:contextualSpacing/>
        <w:jc w:val="both"/>
        <w:rPr>
          <w:rFonts w:eastAsia="MS Mincho"/>
        </w:rPr>
      </w:pPr>
    </w:p>
    <w:p w14:paraId="6195BC4E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4865EE14" w14:textId="77777777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96B44C5" w14:textId="731510F2" w:rsidR="006B7143" w:rsidRDefault="006B7143" w:rsidP="006B7143">
      <w:pPr>
        <w:widowControl w:val="0"/>
        <w:numPr>
          <w:ilvl w:val="0"/>
          <w:numId w:val="29"/>
        </w:numPr>
        <w:spacing w:after="0" w:line="240" w:lineRule="auto"/>
        <w:ind w:hanging="357"/>
        <w:jc w:val="both"/>
        <w:rPr>
          <w:rFonts w:eastAsia="MS Mincho"/>
        </w:rPr>
      </w:pPr>
      <w:r>
        <w:rPr>
          <w:rFonts w:eastAsia="MS Mincho"/>
        </w:rPr>
        <w:t>Oświadczamy, iż wszystkie zaoferowane elementy przedmiotu zamówienia są ze sobą kompatybilne.</w:t>
      </w:r>
    </w:p>
    <w:p w14:paraId="0A37FFF7" w14:textId="21635783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B20F994" w14:textId="77777777" w:rsidR="009B53B3" w:rsidRDefault="009B53B3" w:rsidP="009B53B3">
      <w:pPr>
        <w:widowControl w:val="0"/>
        <w:spacing w:after="0" w:line="240" w:lineRule="auto"/>
        <w:jc w:val="both"/>
        <w:rPr>
          <w:rFonts w:eastAsia="MS Mincho"/>
        </w:rPr>
      </w:pPr>
    </w:p>
    <w:p w14:paraId="7339E253" w14:textId="77777777" w:rsidR="006B7143" w:rsidRDefault="006B7143" w:rsidP="006B714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</w:t>
      </w:r>
      <w:r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EAC832A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0B30A339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63F287B0" w14:textId="77777777" w:rsidR="006B7143" w:rsidRDefault="006B7143" w:rsidP="006B714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bookmarkEnd w:id="0"/>
    <w:bookmarkEnd w:id="1"/>
    <w:sectPr w:rsidR="006B714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9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40"/>
  </w:num>
  <w:num w:numId="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23"/>
  </w:num>
  <w:num w:numId="9">
    <w:abstractNumId w:val="4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5"/>
  </w:num>
  <w:num w:numId="13">
    <w:abstractNumId w:val="54"/>
  </w:num>
  <w:num w:numId="14">
    <w:abstractNumId w:val="9"/>
  </w:num>
  <w:num w:numId="15">
    <w:abstractNumId w:val="20"/>
  </w:num>
  <w:num w:numId="16">
    <w:abstractNumId w:val="11"/>
  </w:num>
  <w:num w:numId="17">
    <w:abstractNumId w:val="32"/>
  </w:num>
  <w:num w:numId="18">
    <w:abstractNumId w:val="38"/>
  </w:num>
  <w:num w:numId="19">
    <w:abstractNumId w:val="19"/>
  </w:num>
  <w:num w:numId="20">
    <w:abstractNumId w:val="31"/>
  </w:num>
  <w:num w:numId="21">
    <w:abstractNumId w:val="45"/>
  </w:num>
  <w:num w:numId="22">
    <w:abstractNumId w:val="37"/>
  </w:num>
  <w:num w:numId="23">
    <w:abstractNumId w:val="15"/>
  </w:num>
  <w:num w:numId="24">
    <w:abstractNumId w:val="36"/>
  </w:num>
  <w:num w:numId="25">
    <w:abstractNumId w:val="21"/>
  </w:num>
  <w:num w:numId="26">
    <w:abstractNumId w:val="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</w:num>
  <w:num w:numId="3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8"/>
  </w:num>
  <w:num w:numId="48">
    <w:abstractNumId w:val="5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05EB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55A2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168A6"/>
    <w:rsid w:val="00220763"/>
    <w:rsid w:val="00224E14"/>
    <w:rsid w:val="00237E1F"/>
    <w:rsid w:val="00255568"/>
    <w:rsid w:val="00255DDF"/>
    <w:rsid w:val="00275C33"/>
    <w:rsid w:val="00276B42"/>
    <w:rsid w:val="00285A2C"/>
    <w:rsid w:val="002938CB"/>
    <w:rsid w:val="002C0F5A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7225"/>
    <w:rsid w:val="005D450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B7143"/>
    <w:rsid w:val="006C09F4"/>
    <w:rsid w:val="006D7547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058E8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2601"/>
    <w:rsid w:val="00A6552D"/>
    <w:rsid w:val="00A75378"/>
    <w:rsid w:val="00A82773"/>
    <w:rsid w:val="00A9177D"/>
    <w:rsid w:val="00A953D3"/>
    <w:rsid w:val="00AA0336"/>
    <w:rsid w:val="00AB22F2"/>
    <w:rsid w:val="00AB56CC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562CC"/>
    <w:rsid w:val="00D62D92"/>
    <w:rsid w:val="00D64F5B"/>
    <w:rsid w:val="00D74BB6"/>
    <w:rsid w:val="00D87CCB"/>
    <w:rsid w:val="00D90DAD"/>
    <w:rsid w:val="00D9210E"/>
    <w:rsid w:val="00D933F0"/>
    <w:rsid w:val="00D974DF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D430C"/>
    <w:rsid w:val="00EE34C3"/>
    <w:rsid w:val="00EE4F4F"/>
    <w:rsid w:val="00EE6712"/>
    <w:rsid w:val="00F04EAF"/>
    <w:rsid w:val="00F13E38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C7C9C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2"/>
      </w:numPr>
    </w:pPr>
  </w:style>
  <w:style w:type="numbering" w:customStyle="1" w:styleId="WW8Num371111">
    <w:name w:val="WW8Num371111"/>
    <w:basedOn w:val="Bezlisty"/>
    <w:rsid w:val="00C61981"/>
    <w:pPr>
      <w:numPr>
        <w:numId w:val="1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4"/>
      </w:numPr>
    </w:pPr>
  </w:style>
  <w:style w:type="numbering" w:customStyle="1" w:styleId="WWNum17">
    <w:name w:val="WWNum17"/>
    <w:rsid w:val="00CF611D"/>
    <w:pPr>
      <w:numPr>
        <w:numId w:val="15"/>
      </w:numPr>
    </w:pPr>
  </w:style>
  <w:style w:type="numbering" w:customStyle="1" w:styleId="WWNum13">
    <w:name w:val="WWNum13"/>
    <w:rsid w:val="00CF611D"/>
    <w:pPr>
      <w:numPr>
        <w:numId w:val="16"/>
      </w:numPr>
    </w:pPr>
  </w:style>
  <w:style w:type="numbering" w:customStyle="1" w:styleId="WWNum15">
    <w:name w:val="WWNum15"/>
    <w:rsid w:val="00CF611D"/>
    <w:pPr>
      <w:numPr>
        <w:numId w:val="17"/>
      </w:numPr>
    </w:pPr>
  </w:style>
  <w:style w:type="numbering" w:customStyle="1" w:styleId="WWNum16">
    <w:name w:val="WWNum16"/>
    <w:rsid w:val="00CF611D"/>
    <w:pPr>
      <w:numPr>
        <w:numId w:val="18"/>
      </w:numPr>
    </w:pPr>
  </w:style>
  <w:style w:type="numbering" w:customStyle="1" w:styleId="WWNum18">
    <w:name w:val="WWNum18"/>
    <w:rsid w:val="00CF611D"/>
    <w:pPr>
      <w:numPr>
        <w:numId w:val="19"/>
      </w:numPr>
    </w:pPr>
  </w:style>
  <w:style w:type="numbering" w:customStyle="1" w:styleId="WWNum21">
    <w:name w:val="WWNum21"/>
    <w:rsid w:val="00CF611D"/>
    <w:pPr>
      <w:numPr>
        <w:numId w:val="20"/>
      </w:numPr>
    </w:pPr>
  </w:style>
  <w:style w:type="numbering" w:customStyle="1" w:styleId="WWNum14">
    <w:name w:val="WWNum14"/>
    <w:basedOn w:val="Bezlisty"/>
    <w:rsid w:val="00CF611D"/>
    <w:pPr>
      <w:numPr>
        <w:numId w:val="2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2021-11-08T07:33:00Z</dcterms:modified>
</cp:coreProperties>
</file>