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5DA7" w14:textId="77777777" w:rsidR="0049362E" w:rsidRPr="0049362E" w:rsidRDefault="0049362E" w:rsidP="0049362E">
      <w:pPr>
        <w:suppressAutoHyphens/>
        <w:spacing w:after="0" w:line="240" w:lineRule="auto"/>
        <w:jc w:val="both"/>
        <w:rPr>
          <w:rFonts w:eastAsia="Times New Roman"/>
          <w:bCs w:val="0"/>
          <w:iCs/>
          <w:lang w:eastAsia="ar-SA"/>
        </w:rPr>
      </w:pPr>
      <w:r w:rsidRPr="0049362E">
        <w:rPr>
          <w:rFonts w:eastAsia="Times New Roman"/>
          <w:bCs w:val="0"/>
          <w:iCs/>
          <w:lang w:eastAsia="ar-SA"/>
        </w:rPr>
        <w:t>DZP.381.80A.2022</w:t>
      </w:r>
    </w:p>
    <w:p w14:paraId="56D6B33F" w14:textId="1E22C2BD" w:rsidR="0049362E" w:rsidRPr="0049362E" w:rsidRDefault="00E5665C" w:rsidP="0049362E">
      <w:pPr>
        <w:suppressAutoHyphens/>
        <w:spacing w:after="0" w:line="240" w:lineRule="auto"/>
        <w:jc w:val="both"/>
        <w:rPr>
          <w:rFonts w:eastAsia="Times New Roman"/>
          <w:lang w:eastAsia="ar-SA"/>
        </w:rPr>
      </w:pPr>
      <w:r w:rsidRPr="00E5665C">
        <w:rPr>
          <w:rFonts w:eastAsia="Times New Roman"/>
          <w:b/>
          <w:bCs w:val="0"/>
          <w:u w:val="single"/>
          <w:lang w:eastAsia="ar-SA"/>
        </w:rPr>
        <w:t>ZMIENIONY</w:t>
      </w:r>
      <w:r>
        <w:rPr>
          <w:rFonts w:eastAsia="Times New Roman"/>
          <w:lang w:eastAsia="ar-SA"/>
        </w:rPr>
        <w:t xml:space="preserve">  </w:t>
      </w:r>
      <w:r w:rsidR="0049362E" w:rsidRPr="0049362E">
        <w:rPr>
          <w:rFonts w:eastAsia="Times New Roman"/>
          <w:lang w:eastAsia="ar-SA"/>
        </w:rPr>
        <w:t>Załącznik nr 4</w:t>
      </w:r>
    </w:p>
    <w:p w14:paraId="05A76EBA" w14:textId="77777777" w:rsidR="0049362E" w:rsidRPr="0049362E" w:rsidRDefault="0049362E" w:rsidP="0049362E">
      <w:pPr>
        <w:spacing w:after="0" w:line="240" w:lineRule="auto"/>
        <w:rPr>
          <w:rFonts w:eastAsia="Times New Roman"/>
          <w:bCs w:val="0"/>
          <w:sz w:val="20"/>
          <w:szCs w:val="20"/>
          <w:lang w:eastAsia="pl-PL"/>
        </w:rPr>
      </w:pPr>
      <w:r w:rsidRPr="0049362E">
        <w:rPr>
          <w:rFonts w:eastAsia="Times New Roman"/>
          <w:bCs w:val="0"/>
          <w:sz w:val="20"/>
          <w:szCs w:val="20"/>
          <w:lang w:eastAsia="pl-PL"/>
        </w:rPr>
        <w:t>……………………………………….</w:t>
      </w:r>
    </w:p>
    <w:p w14:paraId="034F8C32" w14:textId="77777777" w:rsidR="0049362E" w:rsidRPr="0049362E" w:rsidRDefault="0049362E" w:rsidP="0049362E">
      <w:pPr>
        <w:spacing w:after="0" w:line="240" w:lineRule="auto"/>
        <w:rPr>
          <w:rFonts w:eastAsia="Times New Roman"/>
          <w:bCs w:val="0"/>
          <w:sz w:val="20"/>
          <w:szCs w:val="20"/>
          <w:lang w:eastAsia="pl-PL"/>
        </w:rPr>
      </w:pPr>
      <w:r w:rsidRPr="0049362E">
        <w:rPr>
          <w:rFonts w:eastAsia="Times New Roman"/>
          <w:bCs w:val="0"/>
          <w:sz w:val="20"/>
          <w:szCs w:val="20"/>
          <w:lang w:eastAsia="pl-PL"/>
        </w:rPr>
        <w:t>(nazwa wykonawcy )</w:t>
      </w:r>
    </w:p>
    <w:p w14:paraId="1DC21D9A" w14:textId="77777777" w:rsidR="0049362E" w:rsidRPr="0049362E" w:rsidRDefault="0049362E" w:rsidP="0049362E">
      <w:pPr>
        <w:suppressAutoHyphens/>
        <w:spacing w:after="0" w:line="240" w:lineRule="auto"/>
        <w:jc w:val="both"/>
        <w:rPr>
          <w:rFonts w:eastAsia="Times New Roman"/>
          <w:bCs w:val="0"/>
          <w:iCs/>
          <w:color w:val="FF0000"/>
          <w:lang w:eastAsia="ar-SA"/>
        </w:rPr>
      </w:pPr>
    </w:p>
    <w:p w14:paraId="3AF662B5" w14:textId="77777777" w:rsidR="0049362E" w:rsidRPr="0049362E" w:rsidRDefault="0049362E" w:rsidP="0049362E">
      <w:pPr>
        <w:widowControl w:val="0"/>
        <w:suppressAutoHyphens/>
        <w:spacing w:after="0" w:line="240" w:lineRule="auto"/>
        <w:jc w:val="center"/>
        <w:rPr>
          <w:rFonts w:eastAsia="Times New Roman"/>
          <w:bCs w:val="0"/>
          <w:sz w:val="20"/>
          <w:szCs w:val="20"/>
          <w:lang w:eastAsia="pl-PL"/>
        </w:rPr>
      </w:pPr>
      <w:r w:rsidRPr="0049362E">
        <w:rPr>
          <w:rFonts w:eastAsia="Times New Roman"/>
          <w:bCs w:val="0"/>
          <w:sz w:val="20"/>
          <w:szCs w:val="20"/>
          <w:lang w:eastAsia="pl-PL"/>
        </w:rPr>
        <w:t>PARAMETRY TECHNICZNO - UŻYTKOWE</w:t>
      </w:r>
    </w:p>
    <w:p w14:paraId="1935885B" w14:textId="77777777" w:rsidR="0049362E" w:rsidRPr="0049362E" w:rsidRDefault="0049362E" w:rsidP="0049362E">
      <w:pPr>
        <w:widowControl w:val="0"/>
        <w:suppressAutoHyphens/>
        <w:spacing w:after="0" w:line="240" w:lineRule="auto"/>
        <w:jc w:val="center"/>
        <w:rPr>
          <w:rFonts w:eastAsia="Times New Roman"/>
          <w:bCs w:val="0"/>
          <w:sz w:val="18"/>
          <w:szCs w:val="18"/>
          <w:lang w:val="en-US" w:eastAsia="zh-CN"/>
        </w:rPr>
      </w:pPr>
      <w:r w:rsidRPr="0049362E">
        <w:rPr>
          <w:rFonts w:eastAsia="Times New Roman"/>
          <w:bCs w:val="0"/>
          <w:sz w:val="18"/>
          <w:szCs w:val="18"/>
          <w:lang w:eastAsia="zh-CN"/>
        </w:rPr>
        <w:t>OFEROWANEGO PRZEDMIOTU ZAMÓWIENIA</w:t>
      </w:r>
    </w:p>
    <w:p w14:paraId="35BCD34A" w14:textId="77777777" w:rsidR="0049362E" w:rsidRPr="0049362E" w:rsidRDefault="0049362E" w:rsidP="0049362E">
      <w:pPr>
        <w:widowControl w:val="0"/>
        <w:suppressAutoHyphens/>
        <w:spacing w:after="0" w:line="240" w:lineRule="auto"/>
        <w:jc w:val="center"/>
        <w:rPr>
          <w:rFonts w:eastAsia="Times New Roman"/>
          <w:bCs w:val="0"/>
          <w:sz w:val="20"/>
          <w:szCs w:val="20"/>
          <w:lang w:eastAsia="pl-PL"/>
        </w:rPr>
      </w:pPr>
      <w:r w:rsidRPr="0049362E">
        <w:rPr>
          <w:rFonts w:eastAsia="Times New Roman"/>
          <w:bCs w:val="0"/>
          <w:sz w:val="20"/>
          <w:szCs w:val="20"/>
          <w:lang w:eastAsia="pl-PL"/>
        </w:rPr>
        <w:t>System do nieinwazyjnego mapowania klinicznego mózgu  ( 1 szt.)</w:t>
      </w:r>
    </w:p>
    <w:p w14:paraId="28029B9F" w14:textId="77777777" w:rsidR="0049362E" w:rsidRPr="0049362E" w:rsidRDefault="0049362E" w:rsidP="0049362E">
      <w:pPr>
        <w:widowControl w:val="0"/>
        <w:suppressAutoHyphens/>
        <w:spacing w:after="0" w:line="240" w:lineRule="auto"/>
        <w:jc w:val="center"/>
        <w:rPr>
          <w:rFonts w:eastAsia="Times New Roman"/>
          <w:bCs w:val="0"/>
          <w:sz w:val="20"/>
          <w:szCs w:val="18"/>
          <w:lang w:eastAsia="zh-CN"/>
        </w:rPr>
      </w:pPr>
    </w:p>
    <w:p w14:paraId="0718DF28" w14:textId="77777777" w:rsidR="0049362E" w:rsidRPr="0049362E" w:rsidRDefault="0049362E" w:rsidP="0049362E">
      <w:pPr>
        <w:tabs>
          <w:tab w:val="left" w:pos="460"/>
          <w:tab w:val="left" w:pos="3740"/>
          <w:tab w:val="left" w:pos="4780"/>
          <w:tab w:val="left" w:pos="7460"/>
        </w:tabs>
        <w:suppressAutoHyphens/>
        <w:spacing w:after="0" w:line="240" w:lineRule="auto"/>
        <w:rPr>
          <w:rFonts w:eastAsia="Times New Roman"/>
          <w:bCs w:val="0"/>
          <w:sz w:val="18"/>
          <w:szCs w:val="18"/>
          <w:lang w:eastAsia="zh-CN"/>
        </w:rPr>
      </w:pPr>
    </w:p>
    <w:tbl>
      <w:tblPr>
        <w:tblW w:w="9811" w:type="dxa"/>
        <w:tblInd w:w="-349" w:type="dxa"/>
        <w:tblLayout w:type="fixed"/>
        <w:tblCellMar>
          <w:left w:w="0" w:type="dxa"/>
          <w:right w:w="0" w:type="dxa"/>
        </w:tblCellMar>
        <w:tblLook w:val="0000" w:firstRow="0" w:lastRow="0" w:firstColumn="0" w:lastColumn="0" w:noHBand="0" w:noVBand="0"/>
      </w:tblPr>
      <w:tblGrid>
        <w:gridCol w:w="780"/>
        <w:gridCol w:w="5386"/>
        <w:gridCol w:w="2212"/>
        <w:gridCol w:w="1433"/>
      </w:tblGrid>
      <w:tr w:rsidR="0049362E" w:rsidRPr="0049362E" w14:paraId="6EAE3157" w14:textId="77777777" w:rsidTr="00C80C68">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6035C471" w14:textId="77777777" w:rsidR="0049362E" w:rsidRPr="0049362E" w:rsidRDefault="0049362E" w:rsidP="0049362E">
            <w:pPr>
              <w:suppressAutoHyphens/>
              <w:snapToGrid w:val="0"/>
              <w:spacing w:after="0" w:line="240" w:lineRule="auto"/>
              <w:jc w:val="center"/>
              <w:rPr>
                <w:rFonts w:eastAsia="Times New Roman"/>
                <w:bCs w:val="0"/>
                <w:sz w:val="18"/>
                <w:szCs w:val="18"/>
                <w:lang w:eastAsia="zh-CN"/>
              </w:rPr>
            </w:pPr>
            <w:r w:rsidRPr="0049362E">
              <w:rPr>
                <w:rFonts w:eastAsia="Times New Roman"/>
                <w:bCs w:val="0"/>
                <w:sz w:val="18"/>
                <w:szCs w:val="18"/>
                <w:lang w:eastAsia="zh-CN"/>
              </w:rPr>
              <w:t>Lp.</w:t>
            </w:r>
          </w:p>
        </w:tc>
        <w:tc>
          <w:tcPr>
            <w:tcW w:w="5386" w:type="dxa"/>
            <w:tcBorders>
              <w:top w:val="single" w:sz="4" w:space="0" w:color="000000"/>
              <w:left w:val="single" w:sz="4" w:space="0" w:color="000000"/>
              <w:bottom w:val="single" w:sz="4" w:space="0" w:color="000000"/>
            </w:tcBorders>
            <w:shd w:val="clear" w:color="auto" w:fill="auto"/>
            <w:vAlign w:val="center"/>
          </w:tcPr>
          <w:p w14:paraId="09BE04C3" w14:textId="77777777" w:rsidR="0049362E" w:rsidRPr="0049362E" w:rsidRDefault="0049362E" w:rsidP="0049362E">
            <w:pPr>
              <w:suppressAutoHyphens/>
              <w:snapToGrid w:val="0"/>
              <w:spacing w:after="0" w:line="240" w:lineRule="auto"/>
              <w:ind w:left="113"/>
              <w:jc w:val="center"/>
              <w:rPr>
                <w:rFonts w:eastAsia="Times New Roman"/>
                <w:bCs w:val="0"/>
                <w:sz w:val="18"/>
                <w:szCs w:val="18"/>
                <w:lang w:eastAsia="zh-CN"/>
              </w:rPr>
            </w:pPr>
            <w:r w:rsidRPr="0049362E">
              <w:rPr>
                <w:rFonts w:eastAsia="Times New Roman"/>
                <w:bCs w:val="0"/>
                <w:sz w:val="18"/>
                <w:szCs w:val="18"/>
                <w:lang w:eastAsia="zh-CN"/>
              </w:rPr>
              <w:t>Opis parametru, funkcji</w:t>
            </w:r>
          </w:p>
        </w:tc>
        <w:tc>
          <w:tcPr>
            <w:tcW w:w="2212" w:type="dxa"/>
            <w:tcBorders>
              <w:top w:val="single" w:sz="4" w:space="0" w:color="000000"/>
              <w:left w:val="single" w:sz="4" w:space="0" w:color="000000"/>
              <w:bottom w:val="single" w:sz="4" w:space="0" w:color="000000"/>
            </w:tcBorders>
            <w:shd w:val="clear" w:color="auto" w:fill="auto"/>
          </w:tcPr>
          <w:p w14:paraId="59C95AEB" w14:textId="77777777" w:rsidR="0049362E" w:rsidRPr="0049362E" w:rsidRDefault="0049362E" w:rsidP="0049362E">
            <w:pPr>
              <w:suppressAutoHyphens/>
              <w:snapToGrid w:val="0"/>
              <w:spacing w:after="0" w:line="240" w:lineRule="auto"/>
              <w:jc w:val="center"/>
              <w:rPr>
                <w:rFonts w:eastAsia="Times New Roman"/>
                <w:bCs w:val="0"/>
                <w:sz w:val="18"/>
                <w:szCs w:val="18"/>
                <w:lang w:eastAsia="zh-CN"/>
              </w:rPr>
            </w:pPr>
            <w:r w:rsidRPr="0049362E">
              <w:rPr>
                <w:rFonts w:eastAsia="Times New Roman"/>
                <w:bCs w:val="0"/>
                <w:sz w:val="18"/>
                <w:szCs w:val="18"/>
                <w:lang w:eastAsia="zh-CN"/>
              </w:rPr>
              <w:t>Parametry wymagane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1CB1DE69" w14:textId="77777777" w:rsidR="0049362E" w:rsidRPr="0049362E" w:rsidRDefault="0049362E" w:rsidP="0049362E">
            <w:pPr>
              <w:suppressAutoHyphens/>
              <w:snapToGrid w:val="0"/>
              <w:spacing w:after="0" w:line="240" w:lineRule="auto"/>
              <w:jc w:val="center"/>
              <w:rPr>
                <w:rFonts w:eastAsia="Times New Roman"/>
                <w:bCs w:val="0"/>
                <w:sz w:val="18"/>
                <w:szCs w:val="18"/>
                <w:lang w:eastAsia="zh-CN"/>
              </w:rPr>
            </w:pPr>
            <w:r w:rsidRPr="0049362E">
              <w:rPr>
                <w:rFonts w:eastAsia="Times New Roman"/>
                <w:bCs w:val="0"/>
                <w:sz w:val="18"/>
                <w:szCs w:val="18"/>
                <w:lang w:eastAsia="zh-CN"/>
              </w:rPr>
              <w:t>Parametry oferowane</w:t>
            </w:r>
          </w:p>
        </w:tc>
      </w:tr>
      <w:tr w:rsidR="0049362E" w:rsidRPr="0049362E" w14:paraId="61457096" w14:textId="77777777" w:rsidTr="00C80C68">
        <w:trPr>
          <w:cantSplit/>
          <w:trHeight w:val="330"/>
        </w:trPr>
        <w:tc>
          <w:tcPr>
            <w:tcW w:w="780" w:type="dxa"/>
            <w:tcBorders>
              <w:left w:val="single" w:sz="4" w:space="0" w:color="000000"/>
              <w:bottom w:val="single" w:sz="4" w:space="0" w:color="000000"/>
            </w:tcBorders>
            <w:shd w:val="clear" w:color="auto" w:fill="FFFFFF"/>
            <w:vAlign w:val="center"/>
          </w:tcPr>
          <w:p w14:paraId="2BA7D696"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left w:val="single" w:sz="4" w:space="0" w:color="000000"/>
              <w:bottom w:val="single" w:sz="4" w:space="0" w:color="000000"/>
            </w:tcBorders>
            <w:shd w:val="clear" w:color="auto" w:fill="FFFFFF"/>
            <w:vAlign w:val="center"/>
          </w:tcPr>
          <w:p w14:paraId="60DFF542" w14:textId="77777777" w:rsidR="0049362E" w:rsidRPr="0049362E" w:rsidRDefault="0049362E" w:rsidP="0049362E">
            <w:pPr>
              <w:suppressAutoHyphens/>
              <w:snapToGrid w:val="0"/>
              <w:spacing w:after="0" w:line="276" w:lineRule="auto"/>
              <w:rPr>
                <w:rFonts w:eastAsia="Times New Roman"/>
                <w:bCs w:val="0"/>
                <w:sz w:val="18"/>
                <w:szCs w:val="18"/>
                <w:lang w:eastAsia="zh-CN"/>
              </w:rPr>
            </w:pPr>
            <w:r w:rsidRPr="0049362E">
              <w:rPr>
                <w:rFonts w:eastAsia="Times New Roman"/>
                <w:bCs w:val="0"/>
                <w:sz w:val="18"/>
                <w:szCs w:val="18"/>
                <w:lang w:eastAsia="zh-CN"/>
              </w:rPr>
              <w:t>Rok produkcji</w:t>
            </w:r>
          </w:p>
        </w:tc>
        <w:tc>
          <w:tcPr>
            <w:tcW w:w="2212" w:type="dxa"/>
            <w:tcBorders>
              <w:left w:val="single" w:sz="4" w:space="0" w:color="000000"/>
              <w:bottom w:val="single" w:sz="4" w:space="0" w:color="000000"/>
            </w:tcBorders>
            <w:shd w:val="clear" w:color="auto" w:fill="FFFFFF"/>
            <w:vAlign w:val="center"/>
          </w:tcPr>
          <w:p w14:paraId="0AD0CABC" w14:textId="77777777" w:rsidR="0049362E" w:rsidRPr="0049362E" w:rsidRDefault="0049362E" w:rsidP="0049362E">
            <w:pPr>
              <w:suppressAutoHyphens/>
              <w:snapToGrid w:val="0"/>
              <w:spacing w:after="0" w:line="240" w:lineRule="auto"/>
              <w:jc w:val="center"/>
              <w:rPr>
                <w:rFonts w:eastAsia="Times New Roman"/>
                <w:bCs w:val="0"/>
                <w:sz w:val="18"/>
                <w:szCs w:val="18"/>
                <w:lang w:eastAsia="zh-CN"/>
              </w:rPr>
            </w:pPr>
            <w:r w:rsidRPr="0049362E">
              <w:rPr>
                <w:rFonts w:eastAsia="Times New Roman"/>
                <w:bCs w:val="0"/>
                <w:sz w:val="18"/>
                <w:szCs w:val="18"/>
                <w:lang w:eastAsia="zh-CN"/>
              </w:rPr>
              <w:t>2022</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6FE350A" w14:textId="77777777" w:rsidR="0049362E" w:rsidRPr="0049362E" w:rsidRDefault="0049362E" w:rsidP="0049362E">
            <w:pPr>
              <w:suppressAutoHyphens/>
              <w:snapToGrid w:val="0"/>
              <w:spacing w:after="0" w:line="240" w:lineRule="auto"/>
              <w:jc w:val="center"/>
              <w:rPr>
                <w:rFonts w:eastAsia="Times New Roman"/>
                <w:sz w:val="18"/>
                <w:szCs w:val="18"/>
                <w:lang w:eastAsia="zh-CN"/>
              </w:rPr>
            </w:pPr>
            <w:r w:rsidRPr="0049362E">
              <w:rPr>
                <w:rFonts w:ascii="Calibri" w:eastAsia="Calibri" w:hAnsi="Calibri"/>
                <w:color w:val="000000"/>
                <w:sz w:val="18"/>
                <w:szCs w:val="18"/>
              </w:rPr>
              <w:t>TAK/NIE*</w:t>
            </w:r>
          </w:p>
        </w:tc>
      </w:tr>
      <w:tr w:rsidR="0049362E" w:rsidRPr="0049362E" w14:paraId="282EBA53" w14:textId="77777777" w:rsidTr="00C80C68">
        <w:trPr>
          <w:cantSplit/>
          <w:trHeight w:val="330"/>
        </w:trPr>
        <w:tc>
          <w:tcPr>
            <w:tcW w:w="780" w:type="dxa"/>
            <w:tcBorders>
              <w:left w:val="single" w:sz="4" w:space="0" w:color="000000"/>
              <w:bottom w:val="single" w:sz="4" w:space="0" w:color="000000"/>
            </w:tcBorders>
            <w:shd w:val="clear" w:color="auto" w:fill="FFFFFF"/>
            <w:vAlign w:val="center"/>
          </w:tcPr>
          <w:p w14:paraId="3FFD0DEC" w14:textId="77777777" w:rsidR="0049362E" w:rsidRPr="0049362E" w:rsidRDefault="0049362E" w:rsidP="0049362E">
            <w:pPr>
              <w:numPr>
                <w:ilvl w:val="0"/>
                <w:numId w:val="1"/>
              </w:numPr>
              <w:suppressAutoHyphens/>
              <w:snapToGrid w:val="0"/>
              <w:spacing w:after="0" w:line="240" w:lineRule="auto"/>
              <w:ind w:right="-14"/>
              <w:rPr>
                <w:rFonts w:eastAsia="Times New Roman"/>
                <w:bCs w:val="0"/>
                <w:sz w:val="18"/>
                <w:szCs w:val="18"/>
                <w:lang w:eastAsia="zh-CN"/>
              </w:rPr>
            </w:pPr>
          </w:p>
        </w:tc>
        <w:tc>
          <w:tcPr>
            <w:tcW w:w="5386" w:type="dxa"/>
            <w:tcBorders>
              <w:left w:val="single" w:sz="4" w:space="0" w:color="000000"/>
              <w:bottom w:val="single" w:sz="4" w:space="0" w:color="000000"/>
            </w:tcBorders>
            <w:shd w:val="clear" w:color="auto" w:fill="FFFFFF"/>
            <w:vAlign w:val="center"/>
          </w:tcPr>
          <w:p w14:paraId="6A0BF1FF" w14:textId="77777777" w:rsidR="0049362E" w:rsidRPr="0049362E" w:rsidRDefault="0049362E" w:rsidP="0049362E">
            <w:pPr>
              <w:suppressAutoHyphens/>
              <w:snapToGrid w:val="0"/>
              <w:spacing w:after="0" w:line="276" w:lineRule="auto"/>
              <w:rPr>
                <w:rFonts w:eastAsia="Times New Roman"/>
                <w:bCs w:val="0"/>
                <w:sz w:val="18"/>
                <w:szCs w:val="18"/>
                <w:lang w:eastAsia="zh-CN"/>
              </w:rPr>
            </w:pPr>
            <w:r w:rsidRPr="0049362E">
              <w:rPr>
                <w:rFonts w:eastAsia="Times New Roman"/>
                <w:bCs w:val="0"/>
                <w:sz w:val="18"/>
                <w:szCs w:val="18"/>
                <w:lang w:eastAsia="zh-CN"/>
              </w:rPr>
              <w:t>Urządzenie fabrycznie nowe</w:t>
            </w:r>
          </w:p>
        </w:tc>
        <w:tc>
          <w:tcPr>
            <w:tcW w:w="2212" w:type="dxa"/>
            <w:tcBorders>
              <w:left w:val="single" w:sz="4" w:space="0" w:color="000000"/>
              <w:bottom w:val="single" w:sz="4" w:space="0" w:color="000000"/>
            </w:tcBorders>
            <w:shd w:val="clear" w:color="auto" w:fill="FFFFFF"/>
            <w:vAlign w:val="center"/>
          </w:tcPr>
          <w:p w14:paraId="674FA69D" w14:textId="77777777" w:rsidR="0049362E" w:rsidRPr="0049362E" w:rsidRDefault="0049362E" w:rsidP="0049362E">
            <w:pPr>
              <w:suppressAutoHyphens/>
              <w:snapToGrid w:val="0"/>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5B7D336" w14:textId="77777777" w:rsidR="0049362E" w:rsidRPr="0049362E" w:rsidRDefault="0049362E" w:rsidP="0049362E">
            <w:pPr>
              <w:suppressAutoHyphens/>
              <w:snapToGrid w:val="0"/>
              <w:spacing w:after="0" w:line="240" w:lineRule="auto"/>
              <w:jc w:val="center"/>
              <w:rPr>
                <w:rFonts w:eastAsia="Times New Roman"/>
                <w:sz w:val="18"/>
                <w:szCs w:val="18"/>
                <w:lang w:eastAsia="zh-CN"/>
              </w:rPr>
            </w:pPr>
            <w:r w:rsidRPr="0049362E">
              <w:rPr>
                <w:rFonts w:ascii="Calibri" w:eastAsia="Calibri" w:hAnsi="Calibri"/>
                <w:color w:val="000000"/>
                <w:sz w:val="18"/>
                <w:szCs w:val="18"/>
              </w:rPr>
              <w:t>TAK/NIE*</w:t>
            </w:r>
          </w:p>
        </w:tc>
      </w:tr>
      <w:tr w:rsidR="0049362E" w:rsidRPr="0049362E" w14:paraId="7829FE66" w14:textId="77777777" w:rsidTr="00C80C68">
        <w:trPr>
          <w:cantSplit/>
          <w:trHeight w:val="246"/>
        </w:trPr>
        <w:tc>
          <w:tcPr>
            <w:tcW w:w="780" w:type="dxa"/>
            <w:tcBorders>
              <w:left w:val="single" w:sz="4" w:space="0" w:color="000000"/>
              <w:bottom w:val="single" w:sz="4" w:space="0" w:color="000000"/>
            </w:tcBorders>
            <w:shd w:val="clear" w:color="auto" w:fill="FFFFFF"/>
            <w:vAlign w:val="center"/>
          </w:tcPr>
          <w:p w14:paraId="23AED7CC" w14:textId="77777777" w:rsidR="0049362E" w:rsidRPr="0049362E" w:rsidRDefault="0049362E" w:rsidP="0049362E">
            <w:pPr>
              <w:numPr>
                <w:ilvl w:val="0"/>
                <w:numId w:val="1"/>
              </w:numPr>
              <w:suppressAutoHyphens/>
              <w:snapToGrid w:val="0"/>
              <w:spacing w:after="0" w:line="240" w:lineRule="auto"/>
              <w:ind w:right="-14"/>
              <w:rPr>
                <w:rFonts w:eastAsia="Times New Roman"/>
                <w:bCs w:val="0"/>
                <w:sz w:val="18"/>
                <w:szCs w:val="18"/>
                <w:lang w:eastAsia="zh-CN"/>
              </w:rPr>
            </w:pPr>
          </w:p>
        </w:tc>
        <w:tc>
          <w:tcPr>
            <w:tcW w:w="5386" w:type="dxa"/>
            <w:tcBorders>
              <w:left w:val="single" w:sz="4" w:space="0" w:color="000000"/>
              <w:bottom w:val="single" w:sz="4" w:space="0" w:color="000000"/>
            </w:tcBorders>
            <w:shd w:val="clear" w:color="auto" w:fill="FFFFFF"/>
          </w:tcPr>
          <w:p w14:paraId="05997831"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Zasilanie sieciowe zgodne z warunkami obowiązującymi w Polsce, AC 230 V 50 </w:t>
            </w:r>
            <w:proofErr w:type="spellStart"/>
            <w:r w:rsidRPr="0049362E">
              <w:rPr>
                <w:rFonts w:eastAsia="Times New Roman"/>
                <w:bCs w:val="0"/>
                <w:sz w:val="18"/>
                <w:szCs w:val="18"/>
                <w:lang w:eastAsia="zh-CN"/>
              </w:rPr>
              <w:t>Hz</w:t>
            </w:r>
            <w:proofErr w:type="spellEnd"/>
          </w:p>
        </w:tc>
        <w:tc>
          <w:tcPr>
            <w:tcW w:w="2212" w:type="dxa"/>
            <w:tcBorders>
              <w:left w:val="single" w:sz="4" w:space="0" w:color="000000"/>
              <w:bottom w:val="single" w:sz="4" w:space="0" w:color="000000"/>
            </w:tcBorders>
            <w:shd w:val="clear" w:color="auto" w:fill="FFFFFF"/>
          </w:tcPr>
          <w:p w14:paraId="6BA4A36D"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61E6C35" w14:textId="77777777" w:rsidR="0049362E" w:rsidRPr="0049362E" w:rsidRDefault="0049362E" w:rsidP="0049362E">
            <w:pPr>
              <w:suppressAutoHyphens/>
              <w:snapToGrid w:val="0"/>
              <w:spacing w:after="0" w:line="240" w:lineRule="auto"/>
              <w:jc w:val="center"/>
              <w:rPr>
                <w:rFonts w:eastAsia="Times New Roman"/>
                <w:sz w:val="18"/>
                <w:szCs w:val="18"/>
                <w:lang w:eastAsia="zh-CN"/>
              </w:rPr>
            </w:pPr>
            <w:r w:rsidRPr="0049362E">
              <w:rPr>
                <w:rFonts w:ascii="Calibri" w:eastAsia="Calibri" w:hAnsi="Calibri"/>
                <w:color w:val="000000"/>
                <w:sz w:val="18"/>
                <w:szCs w:val="18"/>
              </w:rPr>
              <w:t>TAK/NIE*</w:t>
            </w:r>
          </w:p>
        </w:tc>
      </w:tr>
      <w:tr w:rsidR="0049362E" w:rsidRPr="0049362E" w14:paraId="0A52EAEA" w14:textId="77777777" w:rsidTr="00C80C68">
        <w:trPr>
          <w:cantSplit/>
          <w:trHeight w:val="246"/>
        </w:trPr>
        <w:tc>
          <w:tcPr>
            <w:tcW w:w="780" w:type="dxa"/>
            <w:tcBorders>
              <w:left w:val="single" w:sz="4" w:space="0" w:color="000000"/>
              <w:bottom w:val="single" w:sz="4" w:space="0" w:color="000000"/>
            </w:tcBorders>
            <w:shd w:val="clear" w:color="auto" w:fill="FFFFFF"/>
            <w:vAlign w:val="center"/>
          </w:tcPr>
          <w:p w14:paraId="7E118464" w14:textId="77777777" w:rsidR="0049362E" w:rsidRPr="0049362E" w:rsidRDefault="0049362E" w:rsidP="0049362E">
            <w:pPr>
              <w:numPr>
                <w:ilvl w:val="0"/>
                <w:numId w:val="1"/>
              </w:numPr>
              <w:suppressAutoHyphens/>
              <w:snapToGrid w:val="0"/>
              <w:spacing w:after="0" w:line="240" w:lineRule="auto"/>
              <w:ind w:right="-14"/>
              <w:rPr>
                <w:rFonts w:eastAsia="Times New Roman"/>
                <w:bCs w:val="0"/>
                <w:sz w:val="18"/>
                <w:szCs w:val="18"/>
                <w:lang w:eastAsia="zh-CN"/>
              </w:rPr>
            </w:pPr>
          </w:p>
        </w:tc>
        <w:tc>
          <w:tcPr>
            <w:tcW w:w="5386" w:type="dxa"/>
            <w:tcBorders>
              <w:left w:val="single" w:sz="4" w:space="0" w:color="000000"/>
              <w:bottom w:val="single" w:sz="4" w:space="0" w:color="000000"/>
            </w:tcBorders>
            <w:shd w:val="clear" w:color="auto" w:fill="FFFFFF"/>
          </w:tcPr>
          <w:p w14:paraId="0110DB8E"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Całkowita integracja głównych komponentów systemu: pasywnej nawigacji optycznej, magnetycznego stymulatora przezczaszkowego TMS, wzmacniacza EMG, oprogramowania modelowania pola elektrycznego, algorytmu pozycjonowania cewki</w:t>
            </w:r>
          </w:p>
        </w:tc>
        <w:tc>
          <w:tcPr>
            <w:tcW w:w="2212" w:type="dxa"/>
            <w:tcBorders>
              <w:left w:val="single" w:sz="4" w:space="0" w:color="000000"/>
              <w:bottom w:val="single" w:sz="4" w:space="0" w:color="000000"/>
            </w:tcBorders>
            <w:shd w:val="clear" w:color="auto" w:fill="FFFFFF"/>
          </w:tcPr>
          <w:p w14:paraId="7EC3875C"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E2CDE25" w14:textId="77777777" w:rsidR="0049362E" w:rsidRPr="0049362E" w:rsidRDefault="0049362E" w:rsidP="0049362E">
            <w:pPr>
              <w:suppressAutoHyphens/>
              <w:snapToGrid w:val="0"/>
              <w:spacing w:after="0" w:line="240" w:lineRule="auto"/>
              <w:jc w:val="center"/>
              <w:rPr>
                <w:rFonts w:eastAsia="Times New Roman"/>
                <w:sz w:val="18"/>
                <w:szCs w:val="18"/>
                <w:lang w:eastAsia="zh-CN"/>
              </w:rPr>
            </w:pPr>
            <w:r w:rsidRPr="0049362E">
              <w:rPr>
                <w:rFonts w:ascii="Calibri" w:eastAsia="Calibri" w:hAnsi="Calibri"/>
                <w:color w:val="000000"/>
                <w:sz w:val="18"/>
                <w:szCs w:val="18"/>
              </w:rPr>
              <w:t>TAK/NIE*</w:t>
            </w:r>
          </w:p>
        </w:tc>
      </w:tr>
      <w:tr w:rsidR="0049362E" w:rsidRPr="0049362E" w14:paraId="2EE55F14" w14:textId="77777777" w:rsidTr="00C80C68">
        <w:trPr>
          <w:cantSplit/>
          <w:trHeight w:val="246"/>
        </w:trPr>
        <w:tc>
          <w:tcPr>
            <w:tcW w:w="780" w:type="dxa"/>
            <w:tcBorders>
              <w:left w:val="single" w:sz="4" w:space="0" w:color="000000"/>
              <w:bottom w:val="single" w:sz="4" w:space="0" w:color="000000"/>
            </w:tcBorders>
            <w:shd w:val="clear" w:color="auto" w:fill="FFFFFF"/>
            <w:vAlign w:val="center"/>
          </w:tcPr>
          <w:p w14:paraId="2A0AD2B3" w14:textId="77777777" w:rsidR="0049362E" w:rsidRPr="0049362E" w:rsidRDefault="0049362E" w:rsidP="0049362E">
            <w:pPr>
              <w:numPr>
                <w:ilvl w:val="0"/>
                <w:numId w:val="1"/>
              </w:numPr>
              <w:suppressAutoHyphens/>
              <w:snapToGrid w:val="0"/>
              <w:spacing w:after="0" w:line="240" w:lineRule="auto"/>
              <w:ind w:right="-14"/>
              <w:rPr>
                <w:rFonts w:eastAsia="Times New Roman"/>
                <w:bCs w:val="0"/>
                <w:sz w:val="18"/>
                <w:szCs w:val="18"/>
                <w:lang w:eastAsia="zh-CN"/>
              </w:rPr>
            </w:pPr>
          </w:p>
        </w:tc>
        <w:tc>
          <w:tcPr>
            <w:tcW w:w="5386" w:type="dxa"/>
            <w:tcBorders>
              <w:left w:val="single" w:sz="4" w:space="0" w:color="000000"/>
              <w:bottom w:val="single" w:sz="4" w:space="0" w:color="000000"/>
            </w:tcBorders>
            <w:shd w:val="clear" w:color="auto" w:fill="FFFFFF"/>
          </w:tcPr>
          <w:p w14:paraId="7C41DFA3"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System musi posiadać dokładność mapowania przestrzennego jak najbardziej zbliżoną do wartości dokładności stymulacji korowej DCS, udowodnioną wynikami prac badawczych, nie gorszą niż 7.0mm</w:t>
            </w:r>
          </w:p>
        </w:tc>
        <w:tc>
          <w:tcPr>
            <w:tcW w:w="2212" w:type="dxa"/>
            <w:tcBorders>
              <w:left w:val="single" w:sz="4" w:space="0" w:color="000000"/>
              <w:bottom w:val="single" w:sz="4" w:space="0" w:color="000000"/>
            </w:tcBorders>
            <w:shd w:val="clear" w:color="auto" w:fill="FFFFFF"/>
          </w:tcPr>
          <w:p w14:paraId="062D5C6A"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153F0D13" w14:textId="77777777" w:rsidR="0049362E" w:rsidRPr="0049362E" w:rsidRDefault="0049362E" w:rsidP="0049362E">
            <w:pPr>
              <w:suppressAutoHyphens/>
              <w:snapToGrid w:val="0"/>
              <w:spacing w:after="0" w:line="240" w:lineRule="auto"/>
              <w:jc w:val="center"/>
              <w:rPr>
                <w:rFonts w:eastAsia="Times New Roman"/>
                <w:sz w:val="18"/>
                <w:szCs w:val="18"/>
                <w:lang w:eastAsia="zh-CN"/>
              </w:rPr>
            </w:pPr>
            <w:r w:rsidRPr="0049362E">
              <w:rPr>
                <w:rFonts w:ascii="Calibri" w:eastAsia="Calibri" w:hAnsi="Calibri"/>
                <w:color w:val="000000"/>
                <w:sz w:val="18"/>
                <w:szCs w:val="18"/>
              </w:rPr>
              <w:t>TAK/NIE*</w:t>
            </w:r>
          </w:p>
        </w:tc>
      </w:tr>
      <w:tr w:rsidR="0049362E" w:rsidRPr="0049362E" w14:paraId="708210B6" w14:textId="77777777" w:rsidTr="00C80C68">
        <w:trPr>
          <w:cantSplit/>
          <w:trHeight w:val="330"/>
        </w:trPr>
        <w:tc>
          <w:tcPr>
            <w:tcW w:w="780" w:type="dxa"/>
            <w:tcBorders>
              <w:left w:val="single" w:sz="4" w:space="0" w:color="000000"/>
              <w:bottom w:val="single" w:sz="4" w:space="0" w:color="000000"/>
            </w:tcBorders>
            <w:shd w:val="clear" w:color="auto" w:fill="FFFFFF"/>
            <w:vAlign w:val="center"/>
          </w:tcPr>
          <w:p w14:paraId="307D5F8D"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left w:val="single" w:sz="4" w:space="0" w:color="000000"/>
              <w:bottom w:val="single" w:sz="4" w:space="0" w:color="000000"/>
            </w:tcBorders>
            <w:shd w:val="clear" w:color="auto" w:fill="FFFFFF"/>
          </w:tcPr>
          <w:p w14:paraId="54C78388"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System bazujący na obrazowaniu RM badanego pacjenta o parametrach nie gorszych niż: Obrazy T1-zależne, obrazy strzałkowe, </w:t>
            </w:r>
            <w:proofErr w:type="spellStart"/>
            <w:r w:rsidRPr="0049362E">
              <w:rPr>
                <w:rFonts w:eastAsia="Times New Roman"/>
                <w:bCs w:val="0"/>
                <w:sz w:val="18"/>
                <w:szCs w:val="18"/>
                <w:lang w:eastAsia="zh-CN"/>
              </w:rPr>
              <w:t>voxel</w:t>
            </w:r>
            <w:proofErr w:type="spellEnd"/>
            <w:r w:rsidRPr="0049362E">
              <w:rPr>
                <w:rFonts w:eastAsia="Times New Roman"/>
                <w:bCs w:val="0"/>
                <w:sz w:val="18"/>
                <w:szCs w:val="18"/>
                <w:lang w:eastAsia="zh-CN"/>
              </w:rPr>
              <w:t xml:space="preserve"> w przedziale 0,9-1,1mm, warstwy o grubości 1mm, odległość miedzy warstwami 0mm bez nakładania</w:t>
            </w:r>
          </w:p>
        </w:tc>
        <w:tc>
          <w:tcPr>
            <w:tcW w:w="2212" w:type="dxa"/>
            <w:tcBorders>
              <w:left w:val="single" w:sz="4" w:space="0" w:color="000000"/>
              <w:bottom w:val="single" w:sz="4" w:space="0" w:color="000000"/>
            </w:tcBorders>
            <w:shd w:val="clear" w:color="auto" w:fill="FFFFFF"/>
          </w:tcPr>
          <w:p w14:paraId="050DD40C"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E8C8974" w14:textId="77777777" w:rsidR="0049362E" w:rsidRPr="0049362E" w:rsidRDefault="0049362E" w:rsidP="0049362E">
            <w:pPr>
              <w:suppressAutoHyphens/>
              <w:snapToGrid w:val="0"/>
              <w:spacing w:after="0" w:line="240" w:lineRule="auto"/>
              <w:jc w:val="center"/>
              <w:rPr>
                <w:rFonts w:eastAsia="Times New Roman"/>
                <w:sz w:val="18"/>
                <w:szCs w:val="18"/>
                <w:lang w:eastAsia="zh-CN"/>
              </w:rPr>
            </w:pPr>
            <w:r w:rsidRPr="0049362E">
              <w:rPr>
                <w:rFonts w:ascii="Calibri" w:eastAsia="Calibri" w:hAnsi="Calibri"/>
                <w:color w:val="000000"/>
                <w:sz w:val="18"/>
                <w:szCs w:val="18"/>
              </w:rPr>
              <w:t>TAK/NIE*</w:t>
            </w:r>
          </w:p>
        </w:tc>
      </w:tr>
      <w:tr w:rsidR="0049362E" w:rsidRPr="0049362E" w14:paraId="51D93B4D" w14:textId="77777777" w:rsidTr="00C80C68">
        <w:trPr>
          <w:cantSplit/>
          <w:trHeight w:val="330"/>
        </w:trPr>
        <w:tc>
          <w:tcPr>
            <w:tcW w:w="780" w:type="dxa"/>
            <w:tcBorders>
              <w:left w:val="single" w:sz="4" w:space="0" w:color="000000"/>
              <w:bottom w:val="single" w:sz="4" w:space="0" w:color="000000"/>
            </w:tcBorders>
            <w:shd w:val="clear" w:color="auto" w:fill="FFFFFF"/>
            <w:vAlign w:val="center"/>
          </w:tcPr>
          <w:p w14:paraId="48C813C6"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left w:val="single" w:sz="4" w:space="0" w:color="000000"/>
              <w:bottom w:val="single" w:sz="4" w:space="0" w:color="000000"/>
            </w:tcBorders>
            <w:shd w:val="clear" w:color="auto" w:fill="FFFFFF"/>
          </w:tcPr>
          <w:p w14:paraId="3EAB5DEF"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System wyposażony w intuicyjny system reprezentacji graficznej, umożliwiający wykonanie rejestracji pacjenta oraz  procedury mapowania motorycznego lub elokwentnego w czasie 0.5–1.0h w zależności do krzywej uczenia obsługi</w:t>
            </w:r>
          </w:p>
        </w:tc>
        <w:tc>
          <w:tcPr>
            <w:tcW w:w="2212" w:type="dxa"/>
            <w:tcBorders>
              <w:left w:val="single" w:sz="4" w:space="0" w:color="000000"/>
              <w:bottom w:val="single" w:sz="4" w:space="0" w:color="000000"/>
            </w:tcBorders>
            <w:shd w:val="clear" w:color="auto" w:fill="FFFFFF"/>
          </w:tcPr>
          <w:p w14:paraId="4F3F6CD8"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F3F7E33" w14:textId="77777777" w:rsidR="0049362E" w:rsidRPr="0049362E" w:rsidRDefault="0049362E" w:rsidP="0049362E">
            <w:pPr>
              <w:suppressAutoHyphens/>
              <w:snapToGrid w:val="0"/>
              <w:spacing w:after="0" w:line="240" w:lineRule="auto"/>
              <w:jc w:val="center"/>
              <w:rPr>
                <w:rFonts w:eastAsia="Times New Roman"/>
                <w:sz w:val="18"/>
                <w:szCs w:val="18"/>
                <w:lang w:eastAsia="zh-CN"/>
              </w:rPr>
            </w:pPr>
            <w:r w:rsidRPr="0049362E">
              <w:rPr>
                <w:rFonts w:ascii="Calibri" w:eastAsia="Calibri" w:hAnsi="Calibri"/>
                <w:color w:val="000000"/>
                <w:sz w:val="18"/>
                <w:szCs w:val="18"/>
              </w:rPr>
              <w:t>TAK/NIE*</w:t>
            </w:r>
          </w:p>
        </w:tc>
      </w:tr>
      <w:tr w:rsidR="0049362E" w:rsidRPr="0049362E" w14:paraId="4F43A859" w14:textId="77777777" w:rsidTr="00C80C68">
        <w:trPr>
          <w:cantSplit/>
          <w:trHeight w:val="330"/>
        </w:trPr>
        <w:tc>
          <w:tcPr>
            <w:tcW w:w="780" w:type="dxa"/>
            <w:tcBorders>
              <w:left w:val="single" w:sz="4" w:space="0" w:color="000000"/>
              <w:bottom w:val="single" w:sz="4" w:space="0" w:color="000000"/>
            </w:tcBorders>
            <w:shd w:val="clear" w:color="auto" w:fill="FFFFFF"/>
            <w:vAlign w:val="center"/>
          </w:tcPr>
          <w:p w14:paraId="15C4CB79"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left w:val="single" w:sz="4" w:space="0" w:color="000000"/>
              <w:bottom w:val="single" w:sz="4" w:space="0" w:color="000000"/>
            </w:tcBorders>
            <w:shd w:val="clear" w:color="auto" w:fill="FFFFFF"/>
          </w:tcPr>
          <w:p w14:paraId="39BE93E9"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Technologia optymalnego doboru skuteczności bodźca stymulacyjnego – dokładność wspierana algorytmem pozycjonowania cewki uwzględniająca czynniki min.: parametry stymulacji, geometria cewki, ustawienie cewki (obrót, pochylenie, odległość), wielkość i kształt głowy pacjenta</w:t>
            </w:r>
          </w:p>
        </w:tc>
        <w:tc>
          <w:tcPr>
            <w:tcW w:w="2212" w:type="dxa"/>
            <w:tcBorders>
              <w:left w:val="single" w:sz="4" w:space="0" w:color="000000"/>
              <w:bottom w:val="single" w:sz="4" w:space="0" w:color="000000"/>
            </w:tcBorders>
            <w:shd w:val="clear" w:color="auto" w:fill="FFFFFF"/>
          </w:tcPr>
          <w:p w14:paraId="5F3D18E6"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5F125CB" w14:textId="77777777" w:rsidR="0049362E" w:rsidRPr="0049362E" w:rsidRDefault="0049362E" w:rsidP="0049362E">
            <w:pPr>
              <w:suppressAutoHyphens/>
              <w:snapToGrid w:val="0"/>
              <w:spacing w:after="0" w:line="240" w:lineRule="auto"/>
              <w:jc w:val="center"/>
              <w:rPr>
                <w:rFonts w:eastAsia="Times New Roman"/>
                <w:i/>
                <w:sz w:val="18"/>
                <w:szCs w:val="18"/>
                <w:lang w:eastAsia="zh-CN"/>
              </w:rPr>
            </w:pPr>
            <w:r w:rsidRPr="0049362E">
              <w:rPr>
                <w:rFonts w:ascii="Calibri" w:eastAsia="Calibri" w:hAnsi="Calibri"/>
                <w:color w:val="000000"/>
                <w:sz w:val="18"/>
                <w:szCs w:val="18"/>
              </w:rPr>
              <w:t>TAK/NIE*</w:t>
            </w:r>
          </w:p>
        </w:tc>
      </w:tr>
      <w:tr w:rsidR="0049362E" w:rsidRPr="0049362E" w14:paraId="5F730F6B" w14:textId="77777777" w:rsidTr="00C80C68">
        <w:trPr>
          <w:cantSplit/>
          <w:trHeight w:val="330"/>
        </w:trPr>
        <w:tc>
          <w:tcPr>
            <w:tcW w:w="9811" w:type="dxa"/>
            <w:gridSpan w:val="4"/>
            <w:tcBorders>
              <w:left w:val="single" w:sz="4" w:space="0" w:color="000000"/>
              <w:bottom w:val="single" w:sz="4" w:space="0" w:color="auto"/>
              <w:right w:val="single" w:sz="4" w:space="0" w:color="000000"/>
            </w:tcBorders>
            <w:shd w:val="clear" w:color="auto" w:fill="FFFFFF"/>
            <w:vAlign w:val="center"/>
          </w:tcPr>
          <w:p w14:paraId="719E42BC" w14:textId="77777777" w:rsidR="0049362E" w:rsidRPr="0049362E" w:rsidRDefault="0049362E" w:rsidP="0049362E">
            <w:pPr>
              <w:suppressAutoHyphens/>
              <w:snapToGrid w:val="0"/>
              <w:spacing w:after="0" w:line="240" w:lineRule="auto"/>
              <w:jc w:val="center"/>
              <w:rPr>
                <w:rFonts w:eastAsia="Times New Roman"/>
                <w:b/>
                <w:bCs w:val="0"/>
                <w:i/>
                <w:sz w:val="18"/>
                <w:szCs w:val="18"/>
                <w:lang w:eastAsia="zh-CN"/>
              </w:rPr>
            </w:pPr>
            <w:r w:rsidRPr="0049362E">
              <w:rPr>
                <w:rFonts w:eastAsia="Times New Roman"/>
                <w:b/>
                <w:bCs w:val="0"/>
                <w:sz w:val="18"/>
                <w:szCs w:val="18"/>
                <w:lang w:eastAsia="zh-CN"/>
              </w:rPr>
              <w:t>MODUŁ MAPOWANIA KORY RUCHOWEJ</w:t>
            </w:r>
          </w:p>
        </w:tc>
      </w:tr>
      <w:tr w:rsidR="0049362E" w:rsidRPr="0049362E" w14:paraId="61D4F1B0"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C237614"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775C0EB"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Użycie wzmacniacza EMG min.6 kanałowego do ustalenia optymalnych wartości i parametrów bodźca magnetycznego</w:t>
            </w:r>
          </w:p>
        </w:tc>
        <w:tc>
          <w:tcPr>
            <w:tcW w:w="2212" w:type="dxa"/>
            <w:tcBorders>
              <w:left w:val="single" w:sz="4" w:space="0" w:color="auto"/>
              <w:bottom w:val="single" w:sz="4" w:space="0" w:color="auto"/>
            </w:tcBorders>
            <w:shd w:val="clear" w:color="auto" w:fill="FFFFFF"/>
          </w:tcPr>
          <w:p w14:paraId="5B76E78A"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B9D6FBF" w14:textId="77777777" w:rsidR="0049362E" w:rsidRPr="0049362E" w:rsidRDefault="0049362E" w:rsidP="0049362E">
            <w:pPr>
              <w:suppressAutoHyphens/>
              <w:snapToGrid w:val="0"/>
              <w:spacing w:after="0" w:line="240" w:lineRule="auto"/>
              <w:jc w:val="center"/>
              <w:rPr>
                <w:rFonts w:eastAsia="Times New Roman"/>
                <w:bCs w:val="0"/>
                <w:i/>
                <w:sz w:val="18"/>
                <w:szCs w:val="18"/>
                <w:lang w:eastAsia="zh-CN"/>
              </w:rPr>
            </w:pPr>
            <w:r w:rsidRPr="0049362E">
              <w:rPr>
                <w:rFonts w:ascii="Calibri" w:eastAsia="Calibri" w:hAnsi="Calibri"/>
                <w:color w:val="000000"/>
                <w:sz w:val="18"/>
                <w:szCs w:val="18"/>
              </w:rPr>
              <w:t>TAK/NIE*</w:t>
            </w:r>
          </w:p>
        </w:tc>
      </w:tr>
      <w:tr w:rsidR="0049362E" w:rsidRPr="0049362E" w14:paraId="2D1F234A"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48DE28"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37F699E"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Użycie cewki stymulacyjnej typu ósemka w trybie pracy pojedynczych impulsów do wywoływania odpowiedzi EMG z opcją zaznaczania miejsc odpowiedzi kolorowymi znacznikami tworzącymi mapy obrazowe kory motorycznej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A039801"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6EB54C0" w14:textId="77777777" w:rsidR="0049362E" w:rsidRPr="0049362E" w:rsidRDefault="0049362E" w:rsidP="0049362E">
            <w:pPr>
              <w:suppressAutoHyphens/>
              <w:snapToGrid w:val="0"/>
              <w:spacing w:after="0" w:line="240" w:lineRule="auto"/>
              <w:jc w:val="center"/>
              <w:rPr>
                <w:rFonts w:eastAsia="Times New Roman"/>
                <w:bCs w:val="0"/>
                <w:i/>
                <w:sz w:val="18"/>
                <w:szCs w:val="18"/>
                <w:lang w:eastAsia="zh-CN"/>
              </w:rPr>
            </w:pPr>
            <w:r w:rsidRPr="0049362E">
              <w:rPr>
                <w:rFonts w:ascii="Calibri" w:eastAsia="Calibri" w:hAnsi="Calibri"/>
                <w:color w:val="000000"/>
                <w:sz w:val="18"/>
                <w:szCs w:val="18"/>
              </w:rPr>
              <w:t>TAK/NIE*</w:t>
            </w:r>
          </w:p>
        </w:tc>
      </w:tr>
      <w:tr w:rsidR="0049362E" w:rsidRPr="0049362E" w14:paraId="675BC02B"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E99AA0C"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81D51E0"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Wysyłanie map obrazowych w formacie DICOM z kolorowaniem </w:t>
            </w:r>
            <w:proofErr w:type="spellStart"/>
            <w:r w:rsidRPr="0049362E">
              <w:rPr>
                <w:rFonts w:eastAsia="Times New Roman"/>
                <w:bCs w:val="0"/>
                <w:sz w:val="18"/>
                <w:szCs w:val="18"/>
                <w:lang w:eastAsia="zh-CN"/>
              </w:rPr>
              <w:t>voxeli</w:t>
            </w:r>
            <w:proofErr w:type="spellEnd"/>
            <w:r w:rsidRPr="0049362E">
              <w:rPr>
                <w:rFonts w:eastAsia="Times New Roman"/>
                <w:bCs w:val="0"/>
                <w:sz w:val="18"/>
                <w:szCs w:val="18"/>
                <w:lang w:eastAsia="zh-CN"/>
              </w:rPr>
              <w:t xml:space="preserve"> zgodnie z amplitudami odpowiedzi motorycznej, min.:  z określeniem progu użytkownika  (</w:t>
            </w:r>
            <w:proofErr w:type="spellStart"/>
            <w:r w:rsidRPr="0049362E">
              <w:rPr>
                <w:rFonts w:eastAsia="Times New Roman"/>
                <w:bCs w:val="0"/>
                <w:sz w:val="18"/>
                <w:szCs w:val="18"/>
                <w:lang w:eastAsia="zh-CN"/>
              </w:rPr>
              <w:t>user</w:t>
            </w:r>
            <w:proofErr w:type="spellEnd"/>
            <w:r w:rsidRPr="0049362E">
              <w:rPr>
                <w:rFonts w:eastAsia="Times New Roman"/>
                <w:bCs w:val="0"/>
                <w:sz w:val="18"/>
                <w:szCs w:val="18"/>
                <w:lang w:eastAsia="zh-CN"/>
              </w:rPr>
              <w:t xml:space="preserve"> </w:t>
            </w:r>
            <w:proofErr w:type="spellStart"/>
            <w:r w:rsidRPr="0049362E">
              <w:rPr>
                <w:rFonts w:eastAsia="Times New Roman"/>
                <w:bCs w:val="0"/>
                <w:sz w:val="18"/>
                <w:szCs w:val="18"/>
                <w:lang w:eastAsia="zh-CN"/>
              </w:rPr>
              <w:t>threshold</w:t>
            </w:r>
            <w:proofErr w:type="spellEnd"/>
            <w:r w:rsidRPr="0049362E">
              <w:rPr>
                <w:rFonts w:eastAsia="Times New Roman"/>
                <w:bCs w:val="0"/>
                <w:sz w:val="18"/>
                <w:szCs w:val="18"/>
                <w:lang w:eastAsia="zh-CN"/>
              </w:rPr>
              <w:t>) do planowania proceduralnego; mapy kolorów typu ciepło i tęcza do zaawansowanej analizy kory ruchowej; zrzuty ekranu zapisanych widoków map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DAA4BC"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9EEC080" w14:textId="77777777" w:rsidR="0049362E" w:rsidRPr="0049362E" w:rsidRDefault="0049362E" w:rsidP="0049362E">
            <w:pPr>
              <w:suppressAutoHyphens/>
              <w:snapToGrid w:val="0"/>
              <w:spacing w:after="0" w:line="240" w:lineRule="auto"/>
              <w:jc w:val="center"/>
              <w:rPr>
                <w:rFonts w:eastAsia="Times New Roman"/>
                <w:bCs w:val="0"/>
                <w:i/>
                <w:sz w:val="18"/>
                <w:szCs w:val="18"/>
                <w:lang w:eastAsia="zh-CN"/>
              </w:rPr>
            </w:pPr>
            <w:r w:rsidRPr="0049362E">
              <w:rPr>
                <w:rFonts w:ascii="Calibri" w:eastAsia="Calibri" w:hAnsi="Calibri"/>
                <w:color w:val="000000"/>
                <w:sz w:val="18"/>
                <w:szCs w:val="18"/>
              </w:rPr>
              <w:t>TAK/NIE*</w:t>
            </w:r>
          </w:p>
        </w:tc>
      </w:tr>
      <w:tr w:rsidR="0049362E" w:rsidRPr="0049362E" w14:paraId="77BAFE19" w14:textId="77777777" w:rsidTr="00C80C68">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5E83160"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eastAsia="Times New Roman"/>
                <w:b/>
                <w:bCs w:val="0"/>
                <w:sz w:val="18"/>
                <w:szCs w:val="18"/>
                <w:lang w:eastAsia="zh-CN"/>
              </w:rPr>
              <w:t>MODUŁ MAPOWANIA KORY ELOKWENTNEJ</w:t>
            </w:r>
          </w:p>
        </w:tc>
      </w:tr>
      <w:tr w:rsidR="0049362E" w:rsidRPr="0049362E" w14:paraId="4F6FE4DE" w14:textId="77777777" w:rsidTr="00C80C68">
        <w:trPr>
          <w:cantSplit/>
          <w:trHeight w:val="863"/>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BB2F732"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BC22B94" w14:textId="77777777" w:rsidR="0049362E" w:rsidRPr="0049362E" w:rsidRDefault="0049362E" w:rsidP="0049362E">
            <w:pPr>
              <w:suppressAutoHyphens/>
              <w:spacing w:after="0" w:line="240" w:lineRule="auto"/>
              <w:jc w:val="both"/>
              <w:rPr>
                <w:rFonts w:eastAsia="Times New Roman"/>
                <w:bCs w:val="0"/>
                <w:sz w:val="18"/>
                <w:szCs w:val="18"/>
                <w:lang w:eastAsia="zh-CN"/>
              </w:rPr>
            </w:pPr>
            <w:r w:rsidRPr="0049362E">
              <w:rPr>
                <w:rFonts w:eastAsia="Times New Roman"/>
                <w:bCs w:val="0"/>
                <w:sz w:val="18"/>
                <w:szCs w:val="18"/>
                <w:lang w:eastAsia="zh-CN"/>
              </w:rPr>
              <w:t>Użycie cewki stymulacyjnej typu ósemka chłodzona (powietrze lub inne medium) w trybie pracy serii impulsów do zaburzenia funkcji elokwentnych z opcją zaznaczania miejsc odpowiedzi kolorowymi znacznikami tworzącymi mapy obrazowe kory elokwentnej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0EB49D"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633E1F2" w14:textId="77777777" w:rsidR="0049362E" w:rsidRPr="0049362E" w:rsidRDefault="0049362E" w:rsidP="0049362E">
            <w:pPr>
              <w:suppressAutoHyphens/>
              <w:snapToGrid w:val="0"/>
              <w:spacing w:after="0" w:line="240" w:lineRule="auto"/>
              <w:jc w:val="center"/>
              <w:rPr>
                <w:rFonts w:eastAsia="Times New Roman"/>
                <w:b/>
                <w:bCs w:val="0"/>
                <w:i/>
                <w:sz w:val="18"/>
                <w:szCs w:val="18"/>
                <w:lang w:eastAsia="zh-CN"/>
              </w:rPr>
            </w:pPr>
            <w:r w:rsidRPr="0049362E">
              <w:rPr>
                <w:rFonts w:ascii="Calibri" w:eastAsia="Calibri" w:hAnsi="Calibri"/>
                <w:color w:val="000000"/>
                <w:sz w:val="18"/>
                <w:szCs w:val="18"/>
              </w:rPr>
              <w:t>TAK/NIE*</w:t>
            </w:r>
          </w:p>
        </w:tc>
      </w:tr>
      <w:tr w:rsidR="0049362E" w:rsidRPr="0049362E" w14:paraId="6AAD5DEB" w14:textId="77777777" w:rsidTr="00C80C68">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12ABFE54"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B48A2A5"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Prowadzenie sesji bazowej oraz sesji stymulacyjnej – oprogramowanie do analizy błędów językowych poprzez dogłębną analizę błędów werbalnych oraz ich kategoryzację (min. zatrzymanie mowy, parafazja, błędy semantyczne, fonetyczne). Możliwość prowadzenia badania w min. 2 różnych językach, którymi posługuje się pacjent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9494BE"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B1B2027"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1EE9E6FC" w14:textId="77777777" w:rsidTr="00C80C68">
        <w:trPr>
          <w:cantSplit/>
          <w:trHeight w:val="330"/>
        </w:trPr>
        <w:tc>
          <w:tcPr>
            <w:tcW w:w="780" w:type="dxa"/>
            <w:tcBorders>
              <w:left w:val="single" w:sz="4" w:space="0" w:color="000000"/>
              <w:bottom w:val="single" w:sz="4" w:space="0" w:color="auto"/>
            </w:tcBorders>
            <w:shd w:val="clear" w:color="auto" w:fill="FFFFFF"/>
            <w:vAlign w:val="center"/>
          </w:tcPr>
          <w:p w14:paraId="17F8F3D7"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000000"/>
              <w:bottom w:val="single" w:sz="4" w:space="0" w:color="000000"/>
            </w:tcBorders>
            <w:shd w:val="clear" w:color="auto" w:fill="FFFFFF"/>
          </w:tcPr>
          <w:p w14:paraId="44AF2F0F"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Moduł mapowania kory elokwentnej wyposażony w bibliotekę obrazów i liczb przedstawianych na dodatkowym ekranie przymocowanym do fotela pacjenta z zainstalowaną kamerą rejestrującą reakcję twarzy pacjenta podczas sesji (obraz i dźwięk)</w:t>
            </w:r>
          </w:p>
        </w:tc>
        <w:tc>
          <w:tcPr>
            <w:tcW w:w="2212" w:type="dxa"/>
            <w:tcBorders>
              <w:top w:val="single" w:sz="4" w:space="0" w:color="auto"/>
              <w:left w:val="single" w:sz="4" w:space="0" w:color="000000"/>
              <w:bottom w:val="single" w:sz="4" w:space="0" w:color="000000"/>
            </w:tcBorders>
            <w:shd w:val="clear" w:color="auto" w:fill="FFFFFF"/>
          </w:tcPr>
          <w:p w14:paraId="0FAD35E2"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2F8D401" w14:textId="77777777" w:rsidR="0049362E" w:rsidRPr="0049362E" w:rsidRDefault="0049362E" w:rsidP="0049362E">
            <w:pPr>
              <w:suppressAutoHyphens/>
              <w:snapToGrid w:val="0"/>
              <w:spacing w:after="0" w:line="240" w:lineRule="auto"/>
              <w:jc w:val="center"/>
              <w:rPr>
                <w:rFonts w:eastAsia="Times New Roman"/>
                <w:b/>
                <w:bCs w:val="0"/>
                <w:i/>
                <w:sz w:val="18"/>
                <w:szCs w:val="18"/>
                <w:lang w:eastAsia="zh-CN"/>
              </w:rPr>
            </w:pPr>
            <w:r w:rsidRPr="0049362E">
              <w:rPr>
                <w:rFonts w:ascii="Calibri" w:eastAsia="Calibri" w:hAnsi="Calibri"/>
                <w:color w:val="000000"/>
                <w:sz w:val="18"/>
                <w:szCs w:val="18"/>
              </w:rPr>
              <w:t>TAK/NIE*</w:t>
            </w:r>
          </w:p>
        </w:tc>
      </w:tr>
      <w:tr w:rsidR="0049362E" w:rsidRPr="0049362E" w14:paraId="0F2A49E3"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E4F0301"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000000"/>
              <w:left w:val="single" w:sz="4" w:space="0" w:color="000000"/>
              <w:bottom w:val="single" w:sz="4" w:space="0" w:color="auto"/>
            </w:tcBorders>
            <w:shd w:val="clear" w:color="auto" w:fill="FFFFFF"/>
          </w:tcPr>
          <w:p w14:paraId="0833035A"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Parametry podlegające regulacji podczas pracy z pacjentem w zakresie min.: czas pomiędzy obrazami  1.500-10.000ms, czas wyświetlania obrazu 50-5.000ms, czas wyzwalania impulsu po wyświetleniu obrazu 0-500ms</w:t>
            </w:r>
          </w:p>
        </w:tc>
        <w:tc>
          <w:tcPr>
            <w:tcW w:w="2212" w:type="dxa"/>
            <w:tcBorders>
              <w:left w:val="single" w:sz="4" w:space="0" w:color="000000"/>
              <w:bottom w:val="single" w:sz="4" w:space="0" w:color="auto"/>
            </w:tcBorders>
            <w:shd w:val="clear" w:color="auto" w:fill="FFFFFF"/>
          </w:tcPr>
          <w:p w14:paraId="281439D6"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AFB8BAE"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56AA6734"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4613B5D"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12F5DF1"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Automatyczne wyzwalanie impulsów stymulacyjnych synchronizowane wyświetlanymi obrazami, regulacja ilości oraz częstotliwości impulsów w edytorze programów stymulatora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133A365"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0510200E"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368F86CB" w14:textId="77777777" w:rsidTr="00C80C68">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461B3B"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eastAsia="Times New Roman"/>
                <w:b/>
                <w:bCs w:val="0"/>
                <w:sz w:val="18"/>
                <w:szCs w:val="18"/>
                <w:lang w:eastAsia="zh-CN"/>
              </w:rPr>
              <w:t>PASYWNA KAMERA OPTYCZNA</w:t>
            </w:r>
          </w:p>
        </w:tc>
      </w:tr>
      <w:tr w:rsidR="0049362E" w:rsidRPr="0049362E" w14:paraId="52BDDAAB"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B32E3DA"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A5BEE53"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Pasywna kamera nawigacyjna na wysięgniku zamocowanym do stacji roboczej systemu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3D2AE9C"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48162F2"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7A4A58D2" w14:textId="77777777" w:rsidTr="00E5665C">
        <w:trPr>
          <w:cantSplit/>
          <w:trHeight w:val="598"/>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87ABC85" w14:textId="77777777" w:rsidR="0049362E" w:rsidRPr="00E5665C" w:rsidRDefault="0049362E" w:rsidP="0049362E">
            <w:pPr>
              <w:numPr>
                <w:ilvl w:val="0"/>
                <w:numId w:val="1"/>
              </w:numPr>
              <w:suppressAutoHyphens/>
              <w:snapToGrid w:val="0"/>
              <w:spacing w:after="0" w:line="240" w:lineRule="auto"/>
              <w:rPr>
                <w:rFonts w:eastAsia="Times New Roman"/>
                <w:bCs w:val="0"/>
                <w:sz w:val="18"/>
                <w:szCs w:val="18"/>
                <w:u w:val="single"/>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79F1174" w14:textId="7014FE37" w:rsidR="0049362E" w:rsidRPr="00E5665C" w:rsidRDefault="0049362E" w:rsidP="00E5665C">
            <w:pPr>
              <w:pStyle w:val="HTML-wstpniesformatowany"/>
              <w:rPr>
                <w:rFonts w:eastAsia="Times New Roman"/>
                <w:sz w:val="18"/>
                <w:szCs w:val="18"/>
                <w:u w:val="single"/>
                <w:lang w:eastAsia="zh-CN"/>
              </w:rPr>
            </w:pPr>
            <w:r w:rsidRPr="00E5665C">
              <w:rPr>
                <w:rFonts w:ascii="Times New Roman" w:eastAsia="Times New Roman" w:hAnsi="Times New Roman"/>
                <w:bCs w:val="0"/>
                <w:sz w:val="18"/>
                <w:szCs w:val="18"/>
                <w:u w:val="single"/>
                <w:lang w:eastAsia="zh-CN"/>
              </w:rPr>
              <w:t>Zakres pracy układu optycznego (odległość kamera-sfery odblaskowe) nie gorszy niż 40</w:t>
            </w:r>
            <w:r w:rsidRPr="00E5665C">
              <w:rPr>
                <w:rFonts w:ascii="Times New Roman" w:eastAsia="Times New Roman" w:hAnsi="Times New Roman"/>
                <w:bCs w:val="0"/>
                <w:sz w:val="18"/>
                <w:szCs w:val="18"/>
                <w:u w:val="single"/>
                <w:lang w:eastAsia="pl-PL"/>
              </w:rPr>
              <w:t xml:space="preserve"> </w:t>
            </w:r>
            <w:r w:rsidRPr="00E5665C">
              <w:rPr>
                <w:rFonts w:ascii="Times New Roman" w:eastAsia="Times New Roman" w:hAnsi="Times New Roman"/>
                <w:bCs w:val="0"/>
                <w:sz w:val="18"/>
                <w:szCs w:val="18"/>
                <w:u w:val="single"/>
                <w:lang w:eastAsia="zh-CN"/>
              </w:rPr>
              <w:t>-150cm</w:t>
            </w:r>
            <w:r w:rsidRPr="00E5665C">
              <w:rPr>
                <w:rFonts w:ascii="Times New Roman" w:eastAsia="Times New Roman" w:hAnsi="Times New Roman"/>
                <w:bCs w:val="0"/>
                <w:sz w:val="18"/>
                <w:szCs w:val="18"/>
                <w:u w:val="single"/>
                <w:lang w:eastAsia="pl-PL"/>
              </w:rPr>
              <w:t xml:space="preserve"> ( tolerancja ± 20 cm dla obu wartości)</w:t>
            </w:r>
            <w:r w:rsidR="00E5665C" w:rsidRPr="00E5665C">
              <w:rPr>
                <w:rFonts w:ascii="Times New Roman" w:eastAsia="Times New Roman" w:hAnsi="Times New Roman"/>
                <w:bCs w:val="0"/>
                <w:sz w:val="18"/>
                <w:szCs w:val="18"/>
                <w:u w:val="single"/>
                <w:lang w:eastAsia="pl-PL"/>
              </w:rPr>
              <w:t xml:space="preserve">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6BDC2FE" w14:textId="77777777" w:rsidR="0049362E" w:rsidRPr="00E5665C" w:rsidRDefault="0049362E" w:rsidP="0049362E">
            <w:pPr>
              <w:suppressAutoHyphens/>
              <w:spacing w:after="0" w:line="240" w:lineRule="auto"/>
              <w:jc w:val="center"/>
              <w:rPr>
                <w:rFonts w:eastAsia="Times New Roman"/>
                <w:bCs w:val="0"/>
                <w:sz w:val="18"/>
                <w:szCs w:val="18"/>
                <w:lang w:eastAsia="zh-CN"/>
              </w:rPr>
            </w:pPr>
          </w:p>
          <w:p w14:paraId="2C6D98DC" w14:textId="282B50B0" w:rsidR="0049362E" w:rsidRPr="00E5665C" w:rsidRDefault="0049362E" w:rsidP="0049362E">
            <w:pPr>
              <w:suppressAutoHyphens/>
              <w:spacing w:after="0" w:line="240" w:lineRule="auto"/>
              <w:jc w:val="center"/>
              <w:rPr>
                <w:rFonts w:eastAsia="Times New Roman"/>
                <w:bCs w:val="0"/>
                <w:sz w:val="18"/>
                <w:szCs w:val="18"/>
                <w:lang w:eastAsia="zh-CN"/>
              </w:rPr>
            </w:pPr>
            <w:r w:rsidRPr="00E5665C">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38E045F" w14:textId="77777777" w:rsidR="0049362E" w:rsidRPr="00E5665C" w:rsidRDefault="0049362E" w:rsidP="0049362E">
            <w:pPr>
              <w:suppressAutoHyphens/>
              <w:snapToGrid w:val="0"/>
              <w:spacing w:after="0" w:line="240" w:lineRule="auto"/>
              <w:jc w:val="center"/>
              <w:rPr>
                <w:rFonts w:eastAsia="Times New Roman"/>
                <w:b/>
                <w:bCs w:val="0"/>
                <w:sz w:val="18"/>
                <w:szCs w:val="18"/>
                <w:lang w:eastAsia="zh-CN"/>
              </w:rPr>
            </w:pPr>
            <w:r w:rsidRPr="00E5665C">
              <w:rPr>
                <w:rFonts w:ascii="Calibri" w:eastAsia="Calibri" w:hAnsi="Calibri"/>
                <w:sz w:val="18"/>
                <w:szCs w:val="18"/>
              </w:rPr>
              <w:t>TAK/NIE*</w:t>
            </w:r>
          </w:p>
        </w:tc>
      </w:tr>
      <w:tr w:rsidR="0049362E" w:rsidRPr="0049362E" w14:paraId="4865B15F"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13E65DB"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1D635E3"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Cewka stymulatora wyposażona w 4 płytki z min. 3 sferami odblaskowymi (min. 12 sfer) dla zapewnienia braku utraty widoczności cewki podczas badania (widoczność 360 stopni)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1DE0934"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E13CB29"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24EC5388"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0525C50"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2AC1185" w14:textId="77777777" w:rsidR="0049362E" w:rsidRPr="0049362E" w:rsidRDefault="0049362E" w:rsidP="0049362E">
            <w:pPr>
              <w:tabs>
                <w:tab w:val="left" w:pos="1190"/>
              </w:tabs>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Wielorazowy wskaźnik do rejestracji anatomicznej pacjenta wyposażony w min. 3 sfery odblaskowe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291ED1"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A9017C3"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33A410BE"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4D4B05"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543C4A6" w14:textId="77777777" w:rsidR="0049362E" w:rsidRPr="0049362E" w:rsidRDefault="0049362E" w:rsidP="0049362E">
            <w:pPr>
              <w:tabs>
                <w:tab w:val="left" w:pos="1190"/>
              </w:tabs>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Jednorazowy wskaźnik pacjenta, rejestrowany w systemie za pomocą kodu kresowego lub kodu RFID mocowany do głowy pacjenta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3DBF93B"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38F53FF9"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37CF2084" w14:textId="77777777" w:rsidTr="00C80C68">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232855"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eastAsia="Times New Roman"/>
                <w:b/>
                <w:bCs w:val="0"/>
                <w:sz w:val="18"/>
                <w:szCs w:val="18"/>
                <w:lang w:eastAsia="zh-CN"/>
              </w:rPr>
              <w:t>WZMACNIACZ EMG</w:t>
            </w:r>
          </w:p>
        </w:tc>
      </w:tr>
      <w:tr w:rsidR="0049362E" w:rsidRPr="0049362E" w14:paraId="0550CB2F"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01F476A"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B0370B7"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Zintegrowany wzmacniacz EMG, min. 6 kanałów odbiorczych, mocowany do fotela pacjenta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E081A0F"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7DC9BC6"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1536275D"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78F6BCC"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4271A8C"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Kolorowe znaczniki opisujące charakterystyczne elementy krzywej odpowiedzi EMG, wyświetlane na ekranie wartości parametryczne amplitudy i latencji w celu dobrania optymalnej wartości siły bodźca stymulacji TMS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B32317F"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FA1974D"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530D0DDA"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990CBB6"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2E3F669"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Parametry wzmacniacza EMG: stymulacja pojedynczym impulsem, częstotliwość próbkowania: min. 3 kHz/kanał; zakres częstotliwości min.: 10-500Hz,  rozdzielczość: EMG 0,3 µV; skala EMG +/-7,5 </w:t>
            </w:r>
            <w:proofErr w:type="spellStart"/>
            <w:r w:rsidRPr="0049362E">
              <w:rPr>
                <w:rFonts w:eastAsia="Times New Roman"/>
                <w:bCs w:val="0"/>
                <w:sz w:val="18"/>
                <w:szCs w:val="18"/>
                <w:lang w:eastAsia="zh-CN"/>
              </w:rPr>
              <w:t>mV</w:t>
            </w:r>
            <w:proofErr w:type="spellEnd"/>
            <w:r w:rsidRPr="0049362E">
              <w:rPr>
                <w:rFonts w:eastAsia="Times New Roman"/>
                <w:bCs w:val="0"/>
                <w:sz w:val="18"/>
                <w:szCs w:val="18"/>
                <w:lang w:eastAsia="zh-CN"/>
              </w:rPr>
              <w:t xml:space="preserve">  zakłócenia: ≤5 µ</w:t>
            </w:r>
            <w:proofErr w:type="spellStart"/>
            <w:r w:rsidRPr="0049362E">
              <w:rPr>
                <w:rFonts w:eastAsia="Times New Roman"/>
                <w:bCs w:val="0"/>
                <w:sz w:val="18"/>
                <w:szCs w:val="18"/>
                <w:lang w:eastAsia="zh-CN"/>
              </w:rPr>
              <w:t>Vpp</w:t>
            </w:r>
            <w:proofErr w:type="spellEnd"/>
            <w:r w:rsidRPr="0049362E">
              <w:rPr>
                <w:rFonts w:eastAsia="Times New Roman"/>
                <w:bCs w:val="0"/>
                <w:sz w:val="18"/>
                <w:szCs w:val="18"/>
                <w:lang w:eastAsia="zh-CN"/>
              </w:rPr>
              <w:t>; CMMR:≥90dB (10-250Hz)</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E70E633"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C3BF403"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469DF768" w14:textId="77777777" w:rsidTr="00C80C68">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D93A4A"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eastAsia="Times New Roman"/>
                <w:b/>
                <w:bCs w:val="0"/>
                <w:sz w:val="18"/>
                <w:szCs w:val="18"/>
                <w:lang w:eastAsia="zh-CN"/>
              </w:rPr>
              <w:t>FOTEL PACJENTA</w:t>
            </w:r>
          </w:p>
        </w:tc>
      </w:tr>
      <w:tr w:rsidR="0049362E" w:rsidRPr="0049362E" w14:paraId="6610DF66"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5293868"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965CFA4"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Sterowany elektronicznie, powierzchnia w pomieszczeniu pod fotel nie większa niż 100-220cm, maks. ciężar fotela 100kg, zasilanie sieciowe, bez dodatkowych wymagań przyłącza energetycznego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1DB8299"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D2DEE03"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14375B29"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0574511"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F015E11"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Powierzchnia pacjenta min. 60x210cm dopuszczalny ciężar min.200kg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2827132"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13D356D"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55EF1343"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B0EF17"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0D10BDC"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Powierzchnia wykonana z materiały łatwego do zmywania i dezynfekcji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C0F434"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B653D57"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00CB2070" w14:textId="77777777" w:rsidTr="00C80C68">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C2D751"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eastAsia="Times New Roman"/>
                <w:b/>
                <w:bCs w:val="0"/>
                <w:sz w:val="18"/>
                <w:szCs w:val="18"/>
                <w:lang w:eastAsia="zh-CN"/>
              </w:rPr>
              <w:t>STACJA ROBOCZA SYSTEMU</w:t>
            </w:r>
          </w:p>
        </w:tc>
      </w:tr>
      <w:tr w:rsidR="0049362E" w:rsidRPr="0049362E" w14:paraId="742FC6E9"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BA80C48"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8EBE459"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Mobilna stacja robocza o ciężarze nieprzekraczającym 180kg, zajmująca powierzchnię nie większą niż 0.8x0.8m transportowaną w szpitalu przez standardowe otwory wejściowe oraz z użyciem dźwigów osobowo-towarowych. Min. dwa  blokowane koła jezdne. Zasilanie sieciowe, bez dodatkowych wymagań przyłącza energetycznego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CA40689"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B9B699E"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333EE094"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7EEC3CA"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DDA12FE"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System dostosowany  do pracy w pomieszczeniu o gabarytach  min.  4x3x2.3m (</w:t>
            </w:r>
            <w:proofErr w:type="spellStart"/>
            <w:r w:rsidRPr="0049362E">
              <w:rPr>
                <w:rFonts w:eastAsia="Times New Roman"/>
                <w:bCs w:val="0"/>
                <w:sz w:val="18"/>
                <w:szCs w:val="18"/>
                <w:lang w:eastAsia="zh-CN"/>
              </w:rPr>
              <w:t>SZxGŁxW</w:t>
            </w:r>
            <w:proofErr w:type="spellEnd"/>
            <w:r w:rsidRPr="0049362E">
              <w:rPr>
                <w:rFonts w:eastAsia="Times New Roman"/>
                <w:bCs w:val="0"/>
                <w:sz w:val="18"/>
                <w:szCs w:val="18"/>
                <w:lang w:eastAsia="zh-CN"/>
              </w:rPr>
              <w: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21788B8"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BE4CAA5"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580B4882"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E3A4FEE"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E191FD8"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Min. dwa ekrany systemu o przekątnej min. 22” każdy, wyświetlające istotne dla pracy elementy min.: panel kontrolny sterowania, przekrój strzałkowy, czołowy, osiowy RM, wizualizację 3D mózgu/głowy pacjenta ze stymulowanym  obszarem, poziom stymulacji, wizualizację pola elektrycznego w czasie rzeczywistym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4E79F1F"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4D059A1"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30D72D28"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3E986F5"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0EB35C6"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Wyposażenie stacji roboczej: klawiatura, mysz komputerowa, uchwyt do prowadzenia stacji, szuflada na akcesoria (min.1 szt.), nagrywarka DVD, port USB (min.1 szt.), skaner kodów kreskowych lub czytnik RFID, uchwyt na głowicę cewki (min.1 szt.), uchwyt na wzmacniacz EMG, uchwyt na przełącznik nożny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A7AE5CB"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7CE4FC6"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03127380" w14:textId="77777777" w:rsidTr="00C80C68">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EC2349"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eastAsia="Times New Roman"/>
                <w:b/>
                <w:bCs w:val="0"/>
                <w:sz w:val="18"/>
                <w:szCs w:val="18"/>
                <w:lang w:eastAsia="zh-CN"/>
              </w:rPr>
              <w:t>STYMULATOR PRZEZCZASZKOWY</w:t>
            </w:r>
          </w:p>
        </w:tc>
      </w:tr>
      <w:tr w:rsidR="0049362E" w:rsidRPr="0049362E" w14:paraId="6FD653CE"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E5B004"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79E8457"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Zabudowany w stacji roboczej stymulator magnetyczny, podłączenie cewki chłodzonej oraz przewodów przepływu medium chłodzącego  (wlot i wylot) na przednim panelu stacji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47C3F6"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735A3B6"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18E12C24"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C5A0C1C"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58F54D4"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Natężenie pola elektrycznego: nie gorsze niż 170 V/m ±2% (pomiar na głębokości  25mm (+/-2mm) poniżej cewki stymulacyjnej)</w:t>
            </w:r>
          </w:p>
          <w:p w14:paraId="16B62DDF" w14:textId="77777777" w:rsidR="0049362E" w:rsidRPr="0049362E" w:rsidRDefault="0049362E" w:rsidP="0049362E">
            <w:pPr>
              <w:suppressAutoHyphens/>
              <w:spacing w:after="0" w:line="240" w:lineRule="auto"/>
              <w:rPr>
                <w:rFonts w:eastAsia="Times New Roman"/>
                <w:bCs w:val="0"/>
                <w:sz w:val="18"/>
                <w:szCs w:val="18"/>
                <w:lang w:eastAsia="zh-CN"/>
              </w:rPr>
            </w:pPr>
          </w:p>
          <w:p w14:paraId="660A8A5E" w14:textId="77777777" w:rsidR="0049362E" w:rsidRPr="0049362E" w:rsidRDefault="0049362E" w:rsidP="0049362E">
            <w:pPr>
              <w:suppressAutoHyphens/>
              <w:spacing w:after="0" w:line="240" w:lineRule="auto"/>
              <w:rPr>
                <w:rFonts w:eastAsia="Times New Roman"/>
                <w:bCs w:val="0"/>
                <w:sz w:val="18"/>
                <w:szCs w:val="18"/>
                <w:lang w:eastAsia="zh-CN"/>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D6B277E"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2D6E377"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18589718"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16727BD"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D6C3C27" w14:textId="77777777" w:rsidR="0049362E" w:rsidRPr="0049362E" w:rsidRDefault="0049362E" w:rsidP="0049362E">
            <w:pPr>
              <w:tabs>
                <w:tab w:val="left" w:pos="2342"/>
              </w:tabs>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Częstotliwość stymulacji do min. 10Hz, możliwość zwiększenia do min. 50Hz za pomocą licencji oprogramowania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C4C6A5F"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A99C649"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280E27B8"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A92C84"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A1D91A8" w14:textId="77777777" w:rsidR="0049362E" w:rsidRPr="0049362E" w:rsidRDefault="0049362E" w:rsidP="0049362E">
            <w:pPr>
              <w:tabs>
                <w:tab w:val="left" w:pos="2342"/>
              </w:tabs>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Impuls stymulujący: dwufazowy, długość o wartości z przedziału  200-250us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699B5F"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D7A4DFA"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4D9ABDB7"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21684A7"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4EBC718" w14:textId="77777777" w:rsidR="0049362E" w:rsidRPr="0049362E" w:rsidRDefault="0049362E" w:rsidP="0049362E">
            <w:pPr>
              <w:tabs>
                <w:tab w:val="left" w:pos="2342"/>
              </w:tabs>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Zakres interwałów impulsów (z EMG): min. 1,5s w trybie stymulacji pojedynczym impulsem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441C80D"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3AA45697"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02FB2C87"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46CEDAC"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1E6B14F"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Cewka stymulacyjna typu ósemka zintegrowana z przewodem i </w:t>
            </w:r>
            <w:proofErr w:type="spellStart"/>
            <w:r w:rsidRPr="0049362E">
              <w:rPr>
                <w:rFonts w:eastAsia="Times New Roman"/>
                <w:bCs w:val="0"/>
                <w:sz w:val="18"/>
                <w:szCs w:val="18"/>
                <w:lang w:eastAsia="zh-CN"/>
              </w:rPr>
              <w:t>trakerem</w:t>
            </w:r>
            <w:proofErr w:type="spellEnd"/>
            <w:r w:rsidRPr="0049362E">
              <w:rPr>
                <w:rFonts w:eastAsia="Times New Roman"/>
                <w:bCs w:val="0"/>
                <w:sz w:val="18"/>
                <w:szCs w:val="18"/>
                <w:lang w:eastAsia="zh-CN"/>
              </w:rPr>
              <w:t xml:space="preserve"> do kamery optycznej. Żywotność cewki min. 2 lata lub 2 miliony impulsów. Uchwyt cewki prostopadły, programowa kontrola temperatury cewki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A2CE4AA"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74D13BE"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76FE29A2"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8E7FBF9"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6BA83DB"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Cewka stymulacyjna typu ósemka chłodzona (powietrze lub inne medium) zintegrowana z przewodem i </w:t>
            </w:r>
            <w:proofErr w:type="spellStart"/>
            <w:r w:rsidRPr="0049362E">
              <w:rPr>
                <w:rFonts w:eastAsia="Times New Roman"/>
                <w:bCs w:val="0"/>
                <w:sz w:val="18"/>
                <w:szCs w:val="18"/>
                <w:lang w:eastAsia="zh-CN"/>
              </w:rPr>
              <w:t>trakerem</w:t>
            </w:r>
            <w:proofErr w:type="spellEnd"/>
            <w:r w:rsidRPr="0049362E">
              <w:rPr>
                <w:rFonts w:eastAsia="Times New Roman"/>
                <w:bCs w:val="0"/>
                <w:sz w:val="18"/>
                <w:szCs w:val="18"/>
                <w:lang w:eastAsia="zh-CN"/>
              </w:rPr>
              <w:t xml:space="preserve"> do kamery optycznej. Żywotność cewki min. 2 lata lub 4 miliony impulsów. Uchwyt cewki prostopadły, programowa kontrola temperatury cewki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C6157D3"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6D732FD0"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2678C38C" w14:textId="77777777" w:rsidTr="00C80C68">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901B6C"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eastAsia="Times New Roman"/>
                <w:b/>
                <w:bCs w:val="0"/>
                <w:sz w:val="18"/>
                <w:szCs w:val="18"/>
                <w:lang w:eastAsia="zh-CN"/>
              </w:rPr>
              <w:t>OPROGRAMOWANIE</w:t>
            </w:r>
          </w:p>
        </w:tc>
      </w:tr>
      <w:tr w:rsidR="0049362E" w:rsidRPr="0049362E" w14:paraId="6FD2CE86"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F28603"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00BE4C0"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Wysyłanie map obrazowych w formacie DICOM z kolorowaniem </w:t>
            </w:r>
            <w:proofErr w:type="spellStart"/>
            <w:r w:rsidRPr="0049362E">
              <w:rPr>
                <w:rFonts w:eastAsia="Times New Roman"/>
                <w:bCs w:val="0"/>
                <w:sz w:val="18"/>
                <w:szCs w:val="18"/>
                <w:lang w:eastAsia="zh-CN"/>
              </w:rPr>
              <w:t>wokseli</w:t>
            </w:r>
            <w:proofErr w:type="spellEnd"/>
            <w:r w:rsidRPr="0049362E">
              <w:rPr>
                <w:rFonts w:eastAsia="Times New Roman"/>
                <w:bCs w:val="0"/>
                <w:sz w:val="18"/>
                <w:szCs w:val="18"/>
                <w:lang w:eastAsia="zh-CN"/>
              </w:rPr>
              <w:t xml:space="preserve"> zgodnie z amplitudami odpowiedzi motorycznej:  z określeniem progu użytkownika (</w:t>
            </w:r>
            <w:proofErr w:type="spellStart"/>
            <w:r w:rsidRPr="0049362E">
              <w:rPr>
                <w:rFonts w:eastAsia="Times New Roman"/>
                <w:bCs w:val="0"/>
                <w:sz w:val="18"/>
                <w:szCs w:val="18"/>
                <w:lang w:eastAsia="zh-CN"/>
              </w:rPr>
              <w:t>user</w:t>
            </w:r>
            <w:proofErr w:type="spellEnd"/>
            <w:r w:rsidRPr="0049362E">
              <w:rPr>
                <w:rFonts w:eastAsia="Times New Roman"/>
                <w:bCs w:val="0"/>
                <w:sz w:val="18"/>
                <w:szCs w:val="18"/>
                <w:lang w:eastAsia="zh-CN"/>
              </w:rPr>
              <w:t xml:space="preserve"> </w:t>
            </w:r>
            <w:proofErr w:type="spellStart"/>
            <w:r w:rsidRPr="0049362E">
              <w:rPr>
                <w:rFonts w:eastAsia="Times New Roman"/>
                <w:bCs w:val="0"/>
                <w:sz w:val="18"/>
                <w:szCs w:val="18"/>
                <w:lang w:eastAsia="zh-CN"/>
              </w:rPr>
              <w:t>threshold</w:t>
            </w:r>
            <w:proofErr w:type="spellEnd"/>
            <w:r w:rsidRPr="0049362E">
              <w:rPr>
                <w:rFonts w:eastAsia="Times New Roman"/>
                <w:bCs w:val="0"/>
                <w:sz w:val="18"/>
                <w:szCs w:val="18"/>
                <w:lang w:eastAsia="zh-CN"/>
              </w:rPr>
              <w:t>) do planowania proceduralnego; mapy kolorów typu ciepło i tęcza do zaawansowanej analizy kory ruchowej; zrzuty ekranu zapisanych widoków map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353746A"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3A5EF1B"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65217F83"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549E438"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EC4DD6E"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Przeniesienie danych map mózgu uzyskanych podczas badania z użyciem TMS do kompatybilnej nawigacji neurochirurgicznej w celu użycia śródoperacyjnego – na nośniku typu pamięć USB, płycie CD/DVD, protokołu SFTP</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16FC1CA"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76A53E7"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695B6A9E"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125A014" w14:textId="77777777" w:rsidR="0049362E" w:rsidRPr="00E5665C" w:rsidRDefault="0049362E" w:rsidP="0049362E">
            <w:pPr>
              <w:numPr>
                <w:ilvl w:val="0"/>
                <w:numId w:val="1"/>
              </w:numPr>
              <w:suppressAutoHyphens/>
              <w:snapToGrid w:val="0"/>
              <w:spacing w:after="0" w:line="240" w:lineRule="auto"/>
              <w:rPr>
                <w:rFonts w:eastAsia="Times New Roman"/>
                <w:bCs w:val="0"/>
                <w:sz w:val="18"/>
                <w:szCs w:val="18"/>
                <w:u w:val="single"/>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E0B3156" w14:textId="77777777" w:rsidR="0049362E" w:rsidRDefault="0049362E" w:rsidP="0049362E">
            <w:pPr>
              <w:suppressAutoHyphens/>
              <w:spacing w:after="0" w:line="240" w:lineRule="auto"/>
              <w:rPr>
                <w:sz w:val="18"/>
                <w:szCs w:val="18"/>
                <w:u w:val="single"/>
              </w:rPr>
            </w:pPr>
            <w:r w:rsidRPr="00E5665C">
              <w:rPr>
                <w:rFonts w:eastAsia="Times New Roman"/>
                <w:bCs w:val="0"/>
                <w:sz w:val="18"/>
                <w:szCs w:val="18"/>
                <w:u w:val="single"/>
                <w:lang w:eastAsia="zh-CN"/>
              </w:rPr>
              <w:t>Możliwość implementacji protokołu wymiany danych HL7</w:t>
            </w:r>
            <w:r w:rsidR="00915C37" w:rsidRPr="00E5665C">
              <w:rPr>
                <w:rFonts w:eastAsia="Times New Roman"/>
                <w:bCs w:val="0"/>
                <w:sz w:val="18"/>
                <w:szCs w:val="18"/>
                <w:u w:val="single"/>
                <w:lang w:eastAsia="zh-CN"/>
              </w:rPr>
              <w:t xml:space="preserve"> </w:t>
            </w:r>
            <w:r w:rsidR="00915C37" w:rsidRPr="00E5665C">
              <w:rPr>
                <w:sz w:val="18"/>
                <w:szCs w:val="18"/>
                <w:u w:val="single"/>
              </w:rPr>
              <w:t>lub wykorzystanie standardu DICOM</w:t>
            </w:r>
          </w:p>
          <w:p w14:paraId="2B7AF0CA" w14:textId="5EC4C6CB" w:rsidR="00E5665C" w:rsidRPr="00E5665C" w:rsidRDefault="00E5665C" w:rsidP="0049362E">
            <w:pPr>
              <w:suppressAutoHyphens/>
              <w:spacing w:after="0" w:line="240" w:lineRule="auto"/>
              <w:rPr>
                <w:rFonts w:eastAsia="Times New Roman"/>
                <w:bCs w:val="0"/>
                <w:sz w:val="18"/>
                <w:szCs w:val="18"/>
                <w:u w:val="single"/>
                <w:lang w:eastAsia="zh-CN"/>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67440D6" w14:textId="77777777" w:rsidR="0049362E" w:rsidRPr="00E5665C" w:rsidRDefault="0049362E" w:rsidP="0049362E">
            <w:pPr>
              <w:suppressAutoHyphens/>
              <w:spacing w:after="0" w:line="240" w:lineRule="auto"/>
              <w:jc w:val="center"/>
              <w:rPr>
                <w:rFonts w:eastAsia="Times New Roman"/>
                <w:bCs w:val="0"/>
                <w:sz w:val="18"/>
                <w:szCs w:val="18"/>
                <w:lang w:eastAsia="zh-CN"/>
              </w:rPr>
            </w:pPr>
            <w:r w:rsidRPr="00E5665C">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4E82835" w14:textId="77777777" w:rsidR="0049362E" w:rsidRPr="00E5665C" w:rsidRDefault="0049362E" w:rsidP="0049362E">
            <w:pPr>
              <w:suppressAutoHyphens/>
              <w:snapToGrid w:val="0"/>
              <w:spacing w:after="0" w:line="240" w:lineRule="auto"/>
              <w:jc w:val="center"/>
              <w:rPr>
                <w:rFonts w:eastAsia="Times New Roman"/>
                <w:b/>
                <w:bCs w:val="0"/>
                <w:sz w:val="18"/>
                <w:szCs w:val="18"/>
                <w:lang w:eastAsia="zh-CN"/>
              </w:rPr>
            </w:pPr>
            <w:r w:rsidRPr="00E5665C">
              <w:rPr>
                <w:rFonts w:ascii="Calibri" w:eastAsia="Calibri" w:hAnsi="Calibri"/>
                <w:sz w:val="18"/>
                <w:szCs w:val="18"/>
              </w:rPr>
              <w:t>TAK/NIE*</w:t>
            </w:r>
          </w:p>
        </w:tc>
      </w:tr>
      <w:tr w:rsidR="0049362E" w:rsidRPr="0049362E" w14:paraId="45F1FCBD"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31628C8"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4276463"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Integracja danych uzyskanych podczas badania z użyciem TMS z danymi DTI-MRI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642FACF"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29CD707"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0F896A6D"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F79A64A"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8ED579A"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Interaktywna wizualizacja wirtualnego złuszczenia warstwy skóry i kości odsłaniająca powierzchnię kory mózgu 3D z krokiem nie gorszym niż 0.1mm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4466605"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0BC494B4"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71060C09"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5C49172"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10C7E96"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Oprogramowanie śledzenie orientacji położenia cewki (korekcja położenia w pozycjach min.: obrót, pochylenie, odległość)  wraz z graficznymi podpowiedziami prawidłowego ustawienia cewki względem głowy pacjenta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760EE7F"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CAA6C35"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01D3660D"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008ACDC"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7DC2381"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 xml:space="preserve">Możliwość doposażenia w moduł terapeutyczny </w:t>
            </w:r>
            <w:proofErr w:type="spellStart"/>
            <w:r w:rsidRPr="0049362E">
              <w:rPr>
                <w:rFonts w:eastAsia="Times New Roman"/>
                <w:bCs w:val="0"/>
                <w:sz w:val="18"/>
                <w:szCs w:val="18"/>
                <w:lang w:eastAsia="zh-CN"/>
              </w:rPr>
              <w:t>rTMS</w:t>
            </w:r>
            <w:proofErr w:type="spellEnd"/>
            <w:r w:rsidRPr="0049362E">
              <w:rPr>
                <w:rFonts w:eastAsia="Times New Roman"/>
                <w:bCs w:val="0"/>
                <w:sz w:val="18"/>
                <w:szCs w:val="18"/>
                <w:lang w:eastAsia="zh-CN"/>
              </w:rPr>
              <w:t xml:space="preserve"> do leczenia min. depresji i bólu przewlekłego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34ACC74"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79247A5"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28C5EA85"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5FEC3C9"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9A9BF4D"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Zewnętrzna, dodatkowa stacja robocza z oprogramowaniem do analizy danych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01CD02E"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C6B3B12"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r w:rsidR="0049362E" w:rsidRPr="0049362E" w14:paraId="0A5977A3" w14:textId="77777777" w:rsidTr="00C80C68">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C2C702"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eastAsia="Times New Roman"/>
                <w:b/>
                <w:bCs w:val="0"/>
                <w:sz w:val="18"/>
                <w:szCs w:val="18"/>
                <w:lang w:eastAsia="zh-CN"/>
              </w:rPr>
              <w:t>WYPOSAŻENIE</w:t>
            </w:r>
          </w:p>
        </w:tc>
      </w:tr>
      <w:tr w:rsidR="0049362E" w:rsidRPr="0049362E" w14:paraId="0B7C9F8A" w14:textId="77777777" w:rsidTr="00C80C68">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54F6EE0" w14:textId="77777777" w:rsidR="0049362E" w:rsidRPr="0049362E" w:rsidRDefault="0049362E" w:rsidP="0049362E">
            <w:pPr>
              <w:numPr>
                <w:ilvl w:val="0"/>
                <w:numId w:val="1"/>
              </w:numPr>
              <w:suppressAutoHyphens/>
              <w:snapToGrid w:val="0"/>
              <w:spacing w:after="0" w:line="240" w:lineRule="auto"/>
              <w:rPr>
                <w:rFonts w:eastAsia="Times New Roman"/>
                <w:bCs w:val="0"/>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35D45DD" w14:textId="77777777" w:rsidR="0049362E" w:rsidRPr="0049362E" w:rsidRDefault="0049362E" w:rsidP="0049362E">
            <w:pPr>
              <w:suppressAutoHyphens/>
              <w:spacing w:after="0" w:line="240" w:lineRule="auto"/>
              <w:rPr>
                <w:rFonts w:eastAsia="Times New Roman"/>
                <w:bCs w:val="0"/>
                <w:sz w:val="18"/>
                <w:szCs w:val="18"/>
                <w:lang w:eastAsia="zh-CN"/>
              </w:rPr>
            </w:pPr>
            <w:r w:rsidRPr="0049362E">
              <w:rPr>
                <w:rFonts w:eastAsia="Times New Roman"/>
                <w:bCs w:val="0"/>
                <w:sz w:val="18"/>
                <w:szCs w:val="18"/>
                <w:lang w:eastAsia="zh-CN"/>
              </w:rPr>
              <w:t>Akcesoria jednorazowe i wielorazowe wystarczające na badanie min. 80 pacjentów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4E1BDB" w14:textId="77777777" w:rsidR="0049362E" w:rsidRPr="0049362E" w:rsidRDefault="0049362E" w:rsidP="0049362E">
            <w:pPr>
              <w:suppressAutoHyphens/>
              <w:spacing w:after="0" w:line="240" w:lineRule="auto"/>
              <w:jc w:val="center"/>
              <w:rPr>
                <w:rFonts w:eastAsia="Times New Roman"/>
                <w:bCs w:val="0"/>
                <w:sz w:val="18"/>
                <w:szCs w:val="18"/>
                <w:lang w:eastAsia="zh-CN"/>
              </w:rPr>
            </w:pPr>
            <w:r w:rsidRPr="0049362E">
              <w:rPr>
                <w:rFonts w:eastAsia="Times New Roman"/>
                <w:bCs w:val="0"/>
                <w:sz w:val="18"/>
                <w:szCs w:val="18"/>
                <w:lang w:eastAsia="zh-CN"/>
              </w:rPr>
              <w:t>TAK</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3B8F820A" w14:textId="77777777" w:rsidR="0049362E" w:rsidRPr="0049362E" w:rsidRDefault="0049362E" w:rsidP="0049362E">
            <w:pPr>
              <w:suppressAutoHyphens/>
              <w:snapToGrid w:val="0"/>
              <w:spacing w:after="0" w:line="240" w:lineRule="auto"/>
              <w:jc w:val="center"/>
              <w:rPr>
                <w:rFonts w:eastAsia="Times New Roman"/>
                <w:b/>
                <w:bCs w:val="0"/>
                <w:sz w:val="18"/>
                <w:szCs w:val="18"/>
                <w:lang w:eastAsia="zh-CN"/>
              </w:rPr>
            </w:pPr>
            <w:r w:rsidRPr="0049362E">
              <w:rPr>
                <w:rFonts w:ascii="Calibri" w:eastAsia="Calibri" w:hAnsi="Calibri"/>
                <w:color w:val="000000"/>
                <w:sz w:val="18"/>
                <w:szCs w:val="18"/>
              </w:rPr>
              <w:t>TAK/NIE*</w:t>
            </w:r>
          </w:p>
        </w:tc>
      </w:tr>
    </w:tbl>
    <w:p w14:paraId="470125CF" w14:textId="77777777" w:rsidR="0049362E" w:rsidRPr="0049362E" w:rsidRDefault="0049362E" w:rsidP="0049362E">
      <w:pPr>
        <w:spacing w:after="200" w:line="276" w:lineRule="auto"/>
        <w:rPr>
          <w:rFonts w:eastAsia="MS Mincho"/>
          <w:bCs w:val="0"/>
          <w:color w:val="000000"/>
          <w:sz w:val="20"/>
          <w:szCs w:val="20"/>
          <w:lang w:eastAsia="zh-CN"/>
        </w:rPr>
      </w:pPr>
      <w:r w:rsidRPr="0049362E">
        <w:rPr>
          <w:rFonts w:eastAsia="MS Mincho"/>
          <w:bCs w:val="0"/>
          <w:color w:val="000000"/>
          <w:sz w:val="20"/>
          <w:szCs w:val="20"/>
          <w:lang w:eastAsia="zh-CN"/>
        </w:rPr>
        <w:t>* niewłaściwe skreślić lub właściwe zaznaczyć</w:t>
      </w:r>
    </w:p>
    <w:p w14:paraId="12144447" w14:textId="77777777" w:rsidR="0049362E" w:rsidRPr="0049362E" w:rsidRDefault="0049362E" w:rsidP="0049362E">
      <w:pPr>
        <w:suppressAutoHyphens/>
        <w:spacing w:after="0" w:line="240" w:lineRule="auto"/>
        <w:rPr>
          <w:rFonts w:eastAsia="Times New Roman" w:cs="Arial"/>
          <w:bCs w:val="0"/>
          <w:color w:val="000000"/>
          <w:kern w:val="2"/>
          <w:sz w:val="18"/>
          <w:szCs w:val="18"/>
          <w:lang w:val="en-US" w:eastAsia="hi-IN" w:bidi="hi-IN"/>
        </w:rPr>
      </w:pPr>
    </w:p>
    <w:p w14:paraId="2E8C159C" w14:textId="77777777" w:rsidR="0049362E" w:rsidRPr="0049362E" w:rsidRDefault="0049362E" w:rsidP="0049362E">
      <w:pPr>
        <w:suppressAutoHyphens/>
        <w:spacing w:after="0" w:line="240" w:lineRule="auto"/>
        <w:rPr>
          <w:rFonts w:eastAsia="Times New Roman" w:cs="Arial"/>
          <w:bCs w:val="0"/>
          <w:color w:val="000000"/>
          <w:kern w:val="2"/>
          <w:sz w:val="18"/>
          <w:szCs w:val="18"/>
          <w:lang w:val="en-US" w:eastAsia="hi-IN" w:bidi="hi-IN"/>
        </w:rPr>
      </w:pPr>
    </w:p>
    <w:p w14:paraId="4F25D5E4" w14:textId="77777777" w:rsidR="0049362E" w:rsidRPr="0049362E" w:rsidRDefault="0049362E" w:rsidP="0049362E">
      <w:pPr>
        <w:suppressAutoHyphens/>
        <w:spacing w:after="0" w:line="240" w:lineRule="auto"/>
        <w:rPr>
          <w:rFonts w:eastAsia="MS Mincho"/>
          <w:bCs w:val="0"/>
          <w:color w:val="000000"/>
          <w:sz w:val="20"/>
          <w:szCs w:val="20"/>
          <w:lang w:eastAsia="pl-PL"/>
        </w:rPr>
      </w:pPr>
    </w:p>
    <w:p w14:paraId="798B6BF5" w14:textId="77777777" w:rsidR="0049362E" w:rsidRPr="0049362E" w:rsidRDefault="0049362E" w:rsidP="0049362E">
      <w:pPr>
        <w:spacing w:after="0" w:line="240" w:lineRule="auto"/>
        <w:jc w:val="both"/>
        <w:rPr>
          <w:rFonts w:eastAsia="Times New Roman"/>
          <w:bCs w:val="0"/>
          <w:color w:val="000000"/>
          <w:sz w:val="20"/>
          <w:szCs w:val="20"/>
          <w:lang w:eastAsia="zh-CN"/>
        </w:rPr>
      </w:pPr>
      <w:r w:rsidRPr="0049362E">
        <w:rPr>
          <w:rFonts w:eastAsia="MS Mincho"/>
          <w:bCs w:val="0"/>
          <w:color w:val="000000"/>
          <w:sz w:val="20"/>
          <w:szCs w:val="20"/>
          <w:lang w:eastAsia="zh-CN"/>
        </w:rPr>
        <w:t>W kolumnie „Parametry oferowane” w pozycjach TAK/NIE</w:t>
      </w:r>
      <w:r w:rsidRPr="0049362E">
        <w:rPr>
          <w:rFonts w:eastAsia="MS Mincho"/>
          <w:bCs w:val="0"/>
          <w:color w:val="000000"/>
          <w:sz w:val="20"/>
          <w:szCs w:val="20"/>
          <w:vertAlign w:val="superscript"/>
          <w:lang w:eastAsia="zh-CN"/>
        </w:rPr>
        <w:t>*</w:t>
      </w:r>
      <w:r w:rsidRPr="0049362E">
        <w:rPr>
          <w:rFonts w:eastAsia="MS Mincho"/>
          <w:bCs w:val="0"/>
          <w:color w:val="000000"/>
          <w:sz w:val="20"/>
          <w:szCs w:val="20"/>
          <w:lang w:eastAsia="zh-CN"/>
        </w:rPr>
        <w:t xml:space="preserve"> zaznaczanie odpowiedzi NIE oznacza niespełnienie wymaganych przez Zamawiającego parametrów.</w:t>
      </w:r>
    </w:p>
    <w:p w14:paraId="74B997ED" w14:textId="77777777" w:rsidR="0049362E" w:rsidRPr="0049362E" w:rsidRDefault="0049362E" w:rsidP="0049362E">
      <w:pPr>
        <w:widowControl w:val="0"/>
        <w:numPr>
          <w:ilvl w:val="0"/>
          <w:numId w:val="2"/>
        </w:numPr>
        <w:suppressAutoHyphens/>
        <w:spacing w:after="0" w:line="240" w:lineRule="auto"/>
        <w:jc w:val="both"/>
        <w:rPr>
          <w:rFonts w:eastAsia="MS Mincho"/>
          <w:bCs w:val="0"/>
          <w:color w:val="000000"/>
          <w:sz w:val="20"/>
          <w:szCs w:val="20"/>
          <w:lang w:eastAsia="zh-CN"/>
        </w:rPr>
      </w:pPr>
      <w:r w:rsidRPr="0049362E">
        <w:rPr>
          <w:rFonts w:eastAsia="MS Mincho"/>
          <w:bCs w:val="0"/>
          <w:color w:val="000000"/>
          <w:sz w:val="20"/>
          <w:szCs w:val="20"/>
          <w:lang w:eastAsia="zh-CN"/>
        </w:rPr>
        <w:t>Oświadczamy, iż zaoferowany przedmiot zamówienia spełnia warunki opisane w specyfikacji warunków zamówienia (SWZ) oraz posiada parametry opisane w Zestawieniu Parametrów Technicznych</w:t>
      </w:r>
    </w:p>
    <w:p w14:paraId="0F065E1B" w14:textId="77777777" w:rsidR="0049362E" w:rsidRPr="0049362E" w:rsidRDefault="0049362E" w:rsidP="0049362E">
      <w:pPr>
        <w:widowControl w:val="0"/>
        <w:numPr>
          <w:ilvl w:val="0"/>
          <w:numId w:val="2"/>
        </w:numPr>
        <w:suppressAutoHyphens/>
        <w:spacing w:after="0" w:line="240" w:lineRule="auto"/>
        <w:jc w:val="both"/>
        <w:rPr>
          <w:rFonts w:eastAsia="MS Mincho"/>
          <w:bCs w:val="0"/>
          <w:color w:val="000000"/>
          <w:sz w:val="20"/>
          <w:szCs w:val="20"/>
          <w:lang w:eastAsia="zh-CN"/>
        </w:rPr>
      </w:pPr>
      <w:r w:rsidRPr="0049362E">
        <w:rPr>
          <w:rFonts w:eastAsia="MS Mincho"/>
          <w:bCs w:val="0"/>
          <w:color w:val="000000"/>
          <w:sz w:val="20"/>
          <w:szCs w:val="20"/>
          <w:lang w:eastAsia="zh-CN"/>
        </w:rPr>
        <w:t>Oświadczamy, że w/w oferowany przedmiot zamówienia jest kompletny i będzie gotowy do użytkowania bez żadnych dodatkowych inwestycji.</w:t>
      </w:r>
    </w:p>
    <w:p w14:paraId="0254E0CB" w14:textId="77777777" w:rsidR="0049362E" w:rsidRPr="0049362E" w:rsidRDefault="0049362E" w:rsidP="0049362E">
      <w:pPr>
        <w:widowControl w:val="0"/>
        <w:numPr>
          <w:ilvl w:val="0"/>
          <w:numId w:val="2"/>
        </w:numPr>
        <w:suppressAutoHyphens/>
        <w:spacing w:after="0" w:line="240" w:lineRule="auto"/>
        <w:jc w:val="both"/>
        <w:rPr>
          <w:rFonts w:eastAsia="MS Mincho"/>
          <w:bCs w:val="0"/>
          <w:color w:val="000000"/>
          <w:sz w:val="20"/>
          <w:szCs w:val="20"/>
          <w:lang w:eastAsia="zh-CN"/>
        </w:rPr>
      </w:pPr>
      <w:r w:rsidRPr="0049362E">
        <w:rPr>
          <w:rFonts w:eastAsia="MS Mincho"/>
          <w:bCs w:val="0"/>
          <w:color w:val="000000"/>
          <w:sz w:val="20"/>
          <w:szCs w:val="20"/>
          <w:lang w:eastAsia="zh-CN"/>
        </w:rPr>
        <w:t>Oświadczamy iż dostarczymy na swój koszt materiały potrzebne do sprawdzenia czy przedmiot zamówienia funkcjonuje prawidłowo</w:t>
      </w:r>
    </w:p>
    <w:p w14:paraId="0D407AF4" w14:textId="77777777" w:rsidR="0049362E" w:rsidRPr="0049362E" w:rsidRDefault="0049362E" w:rsidP="0049362E">
      <w:pPr>
        <w:widowControl w:val="0"/>
        <w:numPr>
          <w:ilvl w:val="0"/>
          <w:numId w:val="2"/>
        </w:numPr>
        <w:suppressAutoHyphens/>
        <w:spacing w:after="0" w:line="240" w:lineRule="auto"/>
        <w:jc w:val="both"/>
        <w:rPr>
          <w:rFonts w:eastAsia="Times New Roman"/>
          <w:b/>
          <w:color w:val="000000"/>
          <w:lang w:eastAsia="ar-SA"/>
        </w:rPr>
      </w:pPr>
      <w:r w:rsidRPr="0049362E">
        <w:rPr>
          <w:rFonts w:eastAsia="MS Mincho"/>
          <w:bCs w:val="0"/>
          <w:color w:val="000000"/>
          <w:sz w:val="20"/>
          <w:szCs w:val="20"/>
          <w:lang w:eastAsia="zh-CN"/>
        </w:rPr>
        <w:t>Oświadczamy, iż wszystkie zaoferowane elementy przedmiotu zamówienia są ze sobą kompatybilne.</w:t>
      </w:r>
    </w:p>
    <w:p w14:paraId="7DB9A6C0" w14:textId="77777777" w:rsidR="0049362E" w:rsidRPr="0049362E" w:rsidRDefault="0049362E" w:rsidP="0049362E">
      <w:pPr>
        <w:suppressAutoHyphens/>
        <w:spacing w:after="0" w:line="240" w:lineRule="auto"/>
        <w:jc w:val="both"/>
        <w:rPr>
          <w:rFonts w:eastAsia="Times New Roman"/>
          <w:bCs w:val="0"/>
          <w:iCs/>
          <w:lang w:eastAsia="ar-SA"/>
        </w:rPr>
      </w:pPr>
    </w:p>
    <w:p w14:paraId="31DB2281" w14:textId="77777777" w:rsidR="00975C75" w:rsidRDefault="00975C75"/>
    <w:sectPr w:rsidR="00975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1"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num w:numId="1" w16cid:durableId="1446923074">
    <w:abstractNumId w:val="1"/>
  </w:num>
  <w:num w:numId="2" w16cid:durableId="200731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86"/>
    <w:rsid w:val="002F4730"/>
    <w:rsid w:val="0049362E"/>
    <w:rsid w:val="00832ECA"/>
    <w:rsid w:val="00915C37"/>
    <w:rsid w:val="00975C75"/>
    <w:rsid w:val="00C70786"/>
    <w:rsid w:val="00CD11B3"/>
    <w:rsid w:val="00E4712B"/>
    <w:rsid w:val="00E56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0C83"/>
  <w15:chartTrackingRefBased/>
  <w15:docId w15:val="{5CBF3663-A1EB-4D06-BF33-6D55C99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49362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9362E"/>
    <w:rPr>
      <w:rFonts w:ascii="Consolas" w:hAnsi="Consolas"/>
      <w:sz w:val="20"/>
      <w:szCs w:val="20"/>
    </w:rPr>
  </w:style>
  <w:style w:type="character" w:styleId="Odwoaniedokomentarza">
    <w:name w:val="annotation reference"/>
    <w:basedOn w:val="Domylnaczcionkaakapitu"/>
    <w:uiPriority w:val="99"/>
    <w:semiHidden/>
    <w:unhideWhenUsed/>
    <w:rsid w:val="00E4712B"/>
    <w:rPr>
      <w:sz w:val="16"/>
      <w:szCs w:val="16"/>
    </w:rPr>
  </w:style>
  <w:style w:type="paragraph" w:styleId="Tekstkomentarza">
    <w:name w:val="annotation text"/>
    <w:basedOn w:val="Normalny"/>
    <w:link w:val="TekstkomentarzaZnak"/>
    <w:uiPriority w:val="99"/>
    <w:semiHidden/>
    <w:unhideWhenUsed/>
    <w:rsid w:val="00E471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712B"/>
    <w:rPr>
      <w:sz w:val="20"/>
      <w:szCs w:val="20"/>
    </w:rPr>
  </w:style>
  <w:style w:type="paragraph" w:styleId="Tematkomentarza">
    <w:name w:val="annotation subject"/>
    <w:basedOn w:val="Tekstkomentarza"/>
    <w:next w:val="Tekstkomentarza"/>
    <w:link w:val="TematkomentarzaZnak"/>
    <w:uiPriority w:val="99"/>
    <w:semiHidden/>
    <w:unhideWhenUsed/>
    <w:rsid w:val="00E4712B"/>
    <w:rPr>
      <w:b/>
    </w:rPr>
  </w:style>
  <w:style w:type="character" w:customStyle="1" w:styleId="TematkomentarzaZnak">
    <w:name w:val="Temat komentarza Znak"/>
    <w:basedOn w:val="TekstkomentarzaZnak"/>
    <w:link w:val="Tematkomentarza"/>
    <w:uiPriority w:val="99"/>
    <w:semiHidden/>
    <w:rsid w:val="00E4712B"/>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231092">
      <w:bodyDiv w:val="1"/>
      <w:marLeft w:val="0"/>
      <w:marRight w:val="0"/>
      <w:marTop w:val="0"/>
      <w:marBottom w:val="0"/>
      <w:divBdr>
        <w:top w:val="none" w:sz="0" w:space="0" w:color="auto"/>
        <w:left w:val="none" w:sz="0" w:space="0" w:color="auto"/>
        <w:bottom w:val="none" w:sz="0" w:space="0" w:color="auto"/>
        <w:right w:val="none" w:sz="0" w:space="0" w:color="auto"/>
      </w:divBdr>
    </w:div>
    <w:div w:id="15589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1387</Words>
  <Characters>8323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Sylwia Oberska</cp:lastModifiedBy>
  <cp:revision>7</cp:revision>
  <dcterms:created xsi:type="dcterms:W3CDTF">2022-10-25T11:16:00Z</dcterms:created>
  <dcterms:modified xsi:type="dcterms:W3CDTF">2022-10-26T07:47:00Z</dcterms:modified>
</cp:coreProperties>
</file>