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06612" w14:textId="02607350" w:rsidR="00061289" w:rsidRPr="003A72A7" w:rsidRDefault="00061289" w:rsidP="0006128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3A72A7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113B8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860741" w:rsidRPr="003A72A7">
        <w:rPr>
          <w:rFonts w:ascii="Times New Roman" w:eastAsia="Times New Roman" w:hAnsi="Times New Roman"/>
          <w:sz w:val="24"/>
          <w:szCs w:val="24"/>
          <w:lang w:eastAsia="pl-PL"/>
        </w:rPr>
        <w:t>1/EAT</w:t>
      </w:r>
      <w:r w:rsidRPr="003A72A7">
        <w:rPr>
          <w:rFonts w:ascii="Times New Roman" w:eastAsia="Times New Roman" w:hAnsi="Times New Roman"/>
          <w:sz w:val="24"/>
          <w:szCs w:val="24"/>
          <w:lang w:eastAsia="pl-PL"/>
        </w:rPr>
        <w:t>/2019</w:t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bookmarkStart w:id="0" w:name="_GoBack"/>
      <w:bookmarkEnd w:id="0"/>
      <w:r w:rsidR="009866CF">
        <w:rPr>
          <w:rFonts w:ascii="Tahoma" w:eastAsia="Times New Roman" w:hAnsi="Tahoma" w:cs="Tahoma"/>
          <w:sz w:val="20"/>
          <w:szCs w:val="24"/>
          <w:lang w:eastAsia="pl-PL"/>
        </w:rPr>
        <w:t xml:space="preserve">zmodyfikowany </w:t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>Załącznik nr 4</w:t>
      </w:r>
      <w:r w:rsidR="00D3770A">
        <w:rPr>
          <w:rFonts w:ascii="Tahoma" w:eastAsia="Times New Roman" w:hAnsi="Tahoma" w:cs="Tahoma"/>
          <w:sz w:val="20"/>
          <w:szCs w:val="24"/>
          <w:lang w:eastAsia="pl-PL"/>
        </w:rPr>
        <w:t>.1 (dotyczy pakietu 1)</w:t>
      </w:r>
    </w:p>
    <w:p w14:paraId="10D68CDC" w14:textId="77777777" w:rsidR="00113B8C" w:rsidRDefault="00061289" w:rsidP="00061289">
      <w:pPr>
        <w:jc w:val="center"/>
        <w:rPr>
          <w:rFonts w:eastAsia="Lucida Sans Unicode" w:cstheme="minorHAnsi"/>
          <w:i/>
          <w:iCs/>
          <w:kern w:val="1"/>
          <w:sz w:val="24"/>
          <w:szCs w:val="24"/>
          <w:u w:val="single"/>
          <w:lang w:eastAsia="hi-IN" w:bidi="hi-IN"/>
        </w:rPr>
      </w:pPr>
      <w:r w:rsidRPr="003A72A7">
        <w:rPr>
          <w:rFonts w:eastAsia="Lucida Sans Unicode" w:cstheme="minorHAnsi"/>
          <w:i/>
          <w:iCs/>
          <w:kern w:val="1"/>
          <w:sz w:val="24"/>
          <w:szCs w:val="24"/>
          <w:u w:val="single"/>
          <w:lang w:eastAsia="hi-IN" w:bidi="hi-IN"/>
        </w:rPr>
        <w:t>projekt umowy</w:t>
      </w:r>
      <w:r w:rsidR="00113B8C">
        <w:rPr>
          <w:rFonts w:eastAsia="Lucida Sans Unicode" w:cstheme="minorHAnsi"/>
          <w:i/>
          <w:iCs/>
          <w:kern w:val="1"/>
          <w:sz w:val="24"/>
          <w:szCs w:val="24"/>
          <w:u w:val="single"/>
          <w:lang w:eastAsia="hi-IN" w:bidi="hi-IN"/>
        </w:rPr>
        <w:t xml:space="preserve"> </w:t>
      </w:r>
    </w:p>
    <w:p w14:paraId="05D27C12" w14:textId="4BC3E39F" w:rsidR="00061289" w:rsidRPr="003A72A7" w:rsidRDefault="00061289" w:rsidP="00D3770A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A72A7">
        <w:rPr>
          <w:rFonts w:eastAsia="Lucida Sans Unicode" w:cstheme="minorHAnsi"/>
          <w:b/>
          <w:bCs/>
          <w:kern w:val="1"/>
          <w:sz w:val="24"/>
          <w:szCs w:val="24"/>
          <w:lang w:eastAsia="hi-IN" w:bidi="hi-IN"/>
        </w:rPr>
        <w:t>UMOWA nr DZP/381/</w:t>
      </w:r>
      <w:r w:rsidR="00113B8C">
        <w:rPr>
          <w:rFonts w:eastAsia="Lucida Sans Unicode" w:cstheme="minorHAnsi"/>
          <w:b/>
          <w:bCs/>
          <w:kern w:val="1"/>
          <w:sz w:val="24"/>
          <w:szCs w:val="24"/>
          <w:lang w:eastAsia="hi-IN" w:bidi="hi-IN"/>
        </w:rPr>
        <w:t>5</w:t>
      </w:r>
      <w:r w:rsidR="00860741" w:rsidRPr="003A72A7">
        <w:rPr>
          <w:rFonts w:eastAsia="Lucida Sans Unicode" w:cstheme="minorHAnsi"/>
          <w:b/>
          <w:bCs/>
          <w:kern w:val="1"/>
          <w:sz w:val="24"/>
          <w:szCs w:val="24"/>
          <w:lang w:eastAsia="hi-IN" w:bidi="hi-IN"/>
        </w:rPr>
        <w:t>1/EAT</w:t>
      </w:r>
      <w:r w:rsidRPr="003A72A7">
        <w:rPr>
          <w:rFonts w:eastAsia="Lucida Sans Unicode" w:cstheme="minorHAnsi"/>
          <w:b/>
          <w:bCs/>
          <w:kern w:val="1"/>
          <w:sz w:val="24"/>
          <w:szCs w:val="24"/>
          <w:lang w:eastAsia="hi-IN" w:bidi="hi-IN"/>
        </w:rPr>
        <w:t>/2019</w:t>
      </w:r>
      <w:r w:rsidR="00D3770A">
        <w:rPr>
          <w:rFonts w:eastAsia="Lucida Sans Unicode" w:cstheme="minorHAnsi"/>
          <w:b/>
          <w:bCs/>
          <w:kern w:val="1"/>
          <w:sz w:val="24"/>
          <w:szCs w:val="24"/>
          <w:lang w:eastAsia="hi-IN" w:bidi="hi-IN"/>
        </w:rPr>
        <w:t>/1</w:t>
      </w:r>
    </w:p>
    <w:p w14:paraId="76EE699F" w14:textId="77777777" w:rsidR="00061289" w:rsidRPr="003A72A7" w:rsidRDefault="00061289" w:rsidP="00061289">
      <w:pPr>
        <w:spacing w:after="0" w:line="240" w:lineRule="auto"/>
        <w:jc w:val="center"/>
        <w:rPr>
          <w:rFonts w:ascii="Tahoma" w:eastAsia="Cambria" w:hAnsi="Tahoma" w:cs="Tahoma"/>
          <w:sz w:val="20"/>
          <w:szCs w:val="20"/>
        </w:rPr>
      </w:pPr>
      <w:r w:rsidRPr="003A72A7">
        <w:rPr>
          <w:rFonts w:cstheme="minorHAnsi"/>
          <w:sz w:val="20"/>
          <w:szCs w:val="20"/>
        </w:rPr>
        <w:t>(</w:t>
      </w:r>
      <w:r w:rsidRPr="003A72A7">
        <w:rPr>
          <w:rFonts w:ascii="Tahoma" w:hAnsi="Tahoma" w:cs="Tahoma"/>
          <w:sz w:val="20"/>
          <w:szCs w:val="20"/>
        </w:rPr>
        <w:t xml:space="preserve">do niniejszej umowy nie stosuje się ustawy Prawo zamówień publicznych, gdyż wartość szacunkowa </w:t>
      </w:r>
    </w:p>
    <w:p w14:paraId="3356E39C" w14:textId="77777777" w:rsidR="00061289" w:rsidRPr="003A72A7" w:rsidRDefault="00061289" w:rsidP="0006128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A72A7">
        <w:rPr>
          <w:rFonts w:ascii="Tahoma" w:hAnsi="Tahoma" w:cs="Tahoma"/>
          <w:sz w:val="20"/>
          <w:szCs w:val="20"/>
        </w:rPr>
        <w:t>zamówienia nie przekracza wyrażonej w złotych równowartości kwoty 30.000,00 euro)</w:t>
      </w:r>
    </w:p>
    <w:p w14:paraId="2766B269" w14:textId="77777777" w:rsidR="00061289" w:rsidRPr="003A72A7" w:rsidRDefault="00061289" w:rsidP="00061289">
      <w:pPr>
        <w:widowControl w:val="0"/>
        <w:suppressAutoHyphens/>
        <w:spacing w:after="0" w:line="36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29D73EB6" w14:textId="77777777" w:rsidR="00061289" w:rsidRPr="003A72A7" w:rsidRDefault="00061289" w:rsidP="00061289">
      <w:pPr>
        <w:widowControl w:val="0"/>
        <w:suppressAutoHyphens/>
        <w:spacing w:after="0" w:line="36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zawarta .............................r. w Katowicach.</w:t>
      </w:r>
    </w:p>
    <w:p w14:paraId="418D9A6B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14:paraId="7069CD97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Uniwersytetu Medycznego w Katowicach, 40-514 Katowice, ul. Ceglana 35</w:t>
      </w:r>
    </w:p>
    <w:p w14:paraId="26010814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bCs/>
          <w:sz w:val="20"/>
          <w:szCs w:val="20"/>
          <w:lang w:eastAsia="pl-PL"/>
        </w:rPr>
        <w:t>KRS 0000049660, NIP 954-22-74-017, REGON 001325767</w:t>
      </w:r>
    </w:p>
    <w:p w14:paraId="109FA23D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bCs/>
          <w:sz w:val="20"/>
          <w:szCs w:val="20"/>
          <w:lang w:eastAsia="pl-PL"/>
        </w:rPr>
        <w:t>reprezentowane przez:</w:t>
      </w:r>
    </w:p>
    <w:p w14:paraId="571FAFC3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5A6AF1E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6990597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77836B8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9D7E18C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9F4943F" w14:textId="43E65BE2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…………………………………..</w:t>
      </w:r>
    </w:p>
    <w:p w14:paraId="775FCB82" w14:textId="310F3556" w:rsidR="00113B8C" w:rsidRPr="00EA2BDA" w:rsidRDefault="00113B8C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6E80D4E" w14:textId="77777777" w:rsidR="00061289" w:rsidRPr="00EA2BDA" w:rsidRDefault="00061289" w:rsidP="00EA2BDA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>Wykonawca – ………………………..</w:t>
      </w:r>
    </w:p>
    <w:p w14:paraId="5F5329B3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 xml:space="preserve">Wpisany do  …………………., </w:t>
      </w:r>
    </w:p>
    <w:p w14:paraId="147392FE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>NIP ………………….,</w:t>
      </w:r>
    </w:p>
    <w:p w14:paraId="30DAE162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>REGON ………………….,</w:t>
      </w:r>
    </w:p>
    <w:p w14:paraId="58052E8A" w14:textId="77777777" w:rsidR="00061289" w:rsidRPr="00EA2BDA" w:rsidRDefault="00061289" w:rsidP="00EA2BDA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reprezentowany przez:</w:t>
      </w:r>
    </w:p>
    <w:p w14:paraId="59D737FA" w14:textId="77777777" w:rsidR="00061289" w:rsidRPr="00EA2BDA" w:rsidRDefault="00061289" w:rsidP="00EA2BDA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308B557A" w14:textId="77777777" w:rsidR="00061289" w:rsidRPr="00EA2BDA" w:rsidRDefault="00061289" w:rsidP="00EA2BDA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</w:t>
      </w:r>
    </w:p>
    <w:p w14:paraId="6C5AF31F" w14:textId="77777777" w:rsidR="00061289" w:rsidRPr="00EA2BDA" w:rsidRDefault="00061289" w:rsidP="00EA2BDA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782DE93D" w14:textId="77777777" w:rsidR="00061289" w:rsidRPr="00EA2BDA" w:rsidRDefault="00061289" w:rsidP="00EA2BDA">
      <w:pPr>
        <w:widowControl w:val="0"/>
        <w:suppressAutoHyphens/>
        <w:spacing w:after="12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</w:t>
      </w:r>
    </w:p>
    <w:p w14:paraId="1459C877" w14:textId="77777777" w:rsidR="00061289" w:rsidRPr="00EA2BDA" w:rsidRDefault="00061289" w:rsidP="00EA2BDA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§ 1</w:t>
      </w:r>
    </w:p>
    <w:p w14:paraId="536C4815" w14:textId="77777777" w:rsidR="00061289" w:rsidRPr="00EA2BDA" w:rsidRDefault="00061289" w:rsidP="00EA2BDA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PRZEDMIOT UMOWY</w:t>
      </w:r>
    </w:p>
    <w:p w14:paraId="7C163913" w14:textId="441E5383" w:rsidR="00061289" w:rsidRPr="00F65EA8" w:rsidRDefault="00061289" w:rsidP="00EA2BDA">
      <w:pPr>
        <w:pStyle w:val="Bezodstpw"/>
        <w:numPr>
          <w:ilvl w:val="0"/>
          <w:numId w:val="6"/>
        </w:numPr>
        <w:ind w:left="426"/>
        <w:jc w:val="both"/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</w:rPr>
        <w:t>Na podstawie oferty wybranej w postępowaniu pn. „</w:t>
      </w:r>
      <w:r w:rsidR="00113B8C" w:rsidRPr="00F65EA8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Obsługa serwisowa tomografu komputerowego i aparatu RTG</w:t>
      </w: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</w:rPr>
        <w:t xml:space="preserve">” </w:t>
      </w:r>
      <w:r w:rsidR="00113B8C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</w:rPr>
        <w:t>dotyczącej pakietu</w:t>
      </w:r>
      <w:r w:rsidR="00D3770A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</w:rPr>
        <w:t xml:space="preserve"> 1</w:t>
      </w:r>
      <w:r w:rsidR="00113B8C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</w:rPr>
        <w:t>:</w:t>
      </w:r>
      <w:r w:rsidR="00F60309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</w:rPr>
        <w:t xml:space="preserve"> </w:t>
      </w:r>
      <w:r w:rsidR="00D3770A" w:rsidRPr="00F65EA8">
        <w:rPr>
          <w:rFonts w:ascii="Tahoma" w:eastAsia="Lucida Sans Unicode" w:hAnsi="Tahoma" w:cs="Tahoma"/>
          <w:b/>
          <w:bCs/>
          <w:color w:val="000000" w:themeColor="text1"/>
          <w:kern w:val="1"/>
          <w:sz w:val="20"/>
          <w:szCs w:val="20"/>
        </w:rPr>
        <w:t xml:space="preserve">Obsługa serwisowa </w:t>
      </w:r>
      <w:r w:rsidR="00D3770A" w:rsidRPr="00F65EA8">
        <w:rPr>
          <w:rFonts w:ascii="Tahoma" w:hAnsi="Tahoma" w:cs="Tahoma"/>
          <w:b/>
          <w:bCs/>
          <w:color w:val="000000" w:themeColor="text1"/>
          <w:sz w:val="20"/>
          <w:szCs w:val="20"/>
        </w:rPr>
        <w:t>Tomograf</w:t>
      </w:r>
      <w:r w:rsidR="00F60309" w:rsidRPr="00F65EA8">
        <w:rPr>
          <w:rFonts w:ascii="Tahoma" w:hAnsi="Tahoma" w:cs="Tahoma"/>
          <w:b/>
          <w:bCs/>
          <w:color w:val="000000" w:themeColor="text1"/>
          <w:sz w:val="20"/>
          <w:szCs w:val="20"/>
        </w:rPr>
        <w:t>u</w:t>
      </w:r>
      <w:r w:rsidR="00D3770A" w:rsidRPr="00F65EA8">
        <w:rPr>
          <w:rFonts w:ascii="Tahoma" w:hAnsi="Tahoma" w:cs="Tahoma"/>
          <w:b/>
          <w:color w:val="000000" w:themeColor="text1"/>
          <w:sz w:val="20"/>
          <w:szCs w:val="20"/>
        </w:rPr>
        <w:t xml:space="preserve"> Komputerow</w:t>
      </w:r>
      <w:r w:rsidR="00F60309" w:rsidRPr="00F65EA8">
        <w:rPr>
          <w:rFonts w:ascii="Tahoma" w:hAnsi="Tahoma" w:cs="Tahoma"/>
          <w:b/>
          <w:color w:val="000000" w:themeColor="text1"/>
          <w:sz w:val="20"/>
          <w:szCs w:val="20"/>
        </w:rPr>
        <w:t>ego</w:t>
      </w:r>
      <w:r w:rsidR="00D3770A" w:rsidRPr="00F65EA8">
        <w:rPr>
          <w:rFonts w:ascii="Tahoma" w:hAnsi="Tahoma" w:cs="Tahoma"/>
          <w:b/>
          <w:color w:val="000000" w:themeColor="text1"/>
          <w:sz w:val="20"/>
          <w:szCs w:val="20"/>
        </w:rPr>
        <w:t xml:space="preserve"> BrightSpeed Elite 16-rzędow</w:t>
      </w:r>
      <w:r w:rsidR="00F60309" w:rsidRPr="00F65EA8">
        <w:rPr>
          <w:rFonts w:ascii="Tahoma" w:hAnsi="Tahoma" w:cs="Tahoma"/>
          <w:b/>
          <w:color w:val="000000" w:themeColor="text1"/>
          <w:sz w:val="20"/>
          <w:szCs w:val="20"/>
        </w:rPr>
        <w:t xml:space="preserve">ego </w:t>
      </w:r>
      <w:r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Zamawiający zamawia, a Wykonawca przyjmuje do wykonania usługę polegającą na wykonaniu </w:t>
      </w:r>
      <w:r w:rsidR="009649A7"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konserwacji, </w:t>
      </w:r>
      <w:r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przeglądów technicznych i </w:t>
      </w:r>
      <w:r w:rsidR="009649A7"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bieżących </w:t>
      </w:r>
      <w:r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>napraw</w:t>
      </w:r>
      <w:r w:rsidR="009649A7"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 tj. utrzymania w pełnej sprawności techniczno-eksploatacyjnej </w:t>
      </w:r>
      <w:r w:rsidR="00113B8C"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>t</w:t>
      </w:r>
      <w:r w:rsidR="00113B8C" w:rsidRPr="00F65EA8">
        <w:rPr>
          <w:rFonts w:ascii="Tahoma" w:hAnsi="Tahoma" w:cs="Tahoma"/>
          <w:color w:val="000000" w:themeColor="text1"/>
          <w:sz w:val="20"/>
          <w:szCs w:val="20"/>
        </w:rPr>
        <w:t>omografu komputerowego BrightSpeed Elite 16-rzędowy</w:t>
      </w:r>
      <w:r w:rsidR="00113B8C"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 </w:t>
      </w:r>
      <w:r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>wraz z wyposażeniem wskazanym w załączniku nr 2, zwanego dalej „Tomografem” lub „Aparatem”.</w:t>
      </w:r>
    </w:p>
    <w:p w14:paraId="3F08A8B3" w14:textId="2FFAD085" w:rsidR="00E1628A" w:rsidRPr="00F65EA8" w:rsidRDefault="00061289" w:rsidP="00EA2BDA">
      <w:pPr>
        <w:pStyle w:val="Bezodstpw"/>
        <w:numPr>
          <w:ilvl w:val="0"/>
          <w:numId w:val="6"/>
        </w:numPr>
        <w:ind w:left="426"/>
        <w:jc w:val="both"/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</w:pPr>
      <w:r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Przez przegląd techniczny rozumie się wykonanie czynności, których zakres określają zalecenia producenta Tomografu, polegających na </w:t>
      </w:r>
      <w:r w:rsidR="00113B8C"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sprawdzeniu </w:t>
      </w:r>
      <w:r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poprawności działania urządzenia, przeprowadzeniu koniecznych kalibracji, konserwacji prewencyjnych oraz wymianie części zużywalnych i potwierdzenie wykonania tych czynności protokołem serwisowym i wpisem do paszportu technicznego </w:t>
      </w:r>
      <w:r w:rsidR="00065CC7"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>Aparatu</w:t>
      </w:r>
      <w:r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>.</w:t>
      </w:r>
    </w:p>
    <w:p w14:paraId="78717030" w14:textId="49A05733" w:rsidR="00E1628A" w:rsidRPr="00F65EA8" w:rsidRDefault="00E1628A" w:rsidP="00EA2BDA">
      <w:pPr>
        <w:pStyle w:val="Bezodstpw"/>
        <w:numPr>
          <w:ilvl w:val="0"/>
          <w:numId w:val="6"/>
        </w:numPr>
        <w:ind w:left="426"/>
        <w:jc w:val="both"/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</w:pPr>
      <w:r w:rsidRPr="00F65EA8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Przez naprawy rozumie się wszelkie prace wykonywane w celu przywrócenia pełnej sprawności technicznej, a  także: demontaże, montaże, instalacje oraz potwierdzenie wykonania tych czynności protokołem serwisowym i wpisem do paszportu technicznego </w:t>
      </w:r>
      <w:r w:rsidR="00065CC7" w:rsidRPr="00F65EA8">
        <w:rPr>
          <w:rFonts w:ascii="Tahoma" w:eastAsia="Times New Roman" w:hAnsi="Tahoma" w:cs="Tahoma"/>
          <w:color w:val="000000" w:themeColor="text1"/>
          <w:sz w:val="20"/>
          <w:szCs w:val="20"/>
        </w:rPr>
        <w:t>Aparatu</w:t>
      </w:r>
      <w:r w:rsidRPr="00F65EA8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. </w:t>
      </w:r>
    </w:p>
    <w:p w14:paraId="2388567A" w14:textId="77777777" w:rsidR="00061289" w:rsidRPr="00F65EA8" w:rsidRDefault="00061289" w:rsidP="00EA2BDA">
      <w:pPr>
        <w:pStyle w:val="Bezodstpw"/>
        <w:numPr>
          <w:ilvl w:val="0"/>
          <w:numId w:val="6"/>
        </w:numPr>
        <w:ind w:left="426"/>
        <w:jc w:val="both"/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</w:pPr>
      <w:r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W zakres umowy wchodzi również zdalna, wykonywana przez sieć komputerową: diagnostyka uszkodzeń, przeładowania, instalowanie i naprawy oprogramowania, konfiguracja systemu oraz wszystkie inne czynności wskazane w niniejszej umowie. </w:t>
      </w:r>
    </w:p>
    <w:p w14:paraId="473ACD24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35DCC435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2</w:t>
      </w:r>
    </w:p>
    <w:p w14:paraId="715FEED5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WARUNKI REALIZACJI UMOWY</w:t>
      </w:r>
    </w:p>
    <w:p w14:paraId="085A4975" w14:textId="710CD775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Umowa będzie realizowana przez okres </w:t>
      </w:r>
      <w:r w:rsidR="0059365D" w:rsidRPr="00F65E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24</w:t>
      </w:r>
      <w:r w:rsidRPr="00F65E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miesięcy od dnia </w:t>
      </w:r>
      <w:r w:rsidR="00C51F31" w:rsidRPr="00F65E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01.01.2020</w:t>
      </w:r>
      <w:r w:rsidR="00F65EA8" w:rsidRPr="00F65E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</w:t>
      </w:r>
      <w:r w:rsidR="00C51F31" w:rsidRPr="00F65E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</w:t>
      </w:r>
    </w:p>
    <w:p w14:paraId="0AC0CC86" w14:textId="77777777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W ramach umowy, Wykonawca wykona przeglądy techniczne Tomografu w terminach określonych w załączniku nr 3.</w:t>
      </w:r>
    </w:p>
    <w:p w14:paraId="2172DAF1" w14:textId="6A8B6B4D" w:rsidR="00061289" w:rsidRPr="00F65EA8" w:rsidRDefault="00061289" w:rsidP="00EA2BD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65EA8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W przypadku awarii Wykonawca zobowiązuje się, że w czasie nie dłuższym niż </w:t>
      </w:r>
      <w:r w:rsidR="0059365D" w:rsidRPr="00F65EA8">
        <w:rPr>
          <w:rFonts w:ascii="Tahoma" w:hAnsi="Tahoma" w:cs="Tahoma"/>
          <w:color w:val="000000" w:themeColor="text1"/>
          <w:sz w:val="20"/>
          <w:szCs w:val="20"/>
        </w:rPr>
        <w:t>1 dzień</w:t>
      </w:r>
      <w:r w:rsidR="00F65EA8" w:rsidRPr="00F65EA8">
        <w:rPr>
          <w:rFonts w:ascii="Tahoma" w:hAnsi="Tahoma" w:cs="Tahoma"/>
          <w:color w:val="000000" w:themeColor="text1"/>
          <w:sz w:val="20"/>
          <w:szCs w:val="20"/>
        </w:rPr>
        <w:t xml:space="preserve"> roboczy</w:t>
      </w:r>
      <w:r w:rsidR="0059365D" w:rsidRPr="00F65EA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65EA8">
        <w:rPr>
          <w:rFonts w:ascii="Tahoma" w:hAnsi="Tahoma" w:cs="Tahoma"/>
          <w:color w:val="000000" w:themeColor="text1"/>
          <w:sz w:val="20"/>
          <w:szCs w:val="20"/>
        </w:rPr>
        <w:t xml:space="preserve">od </w:t>
      </w:r>
      <w:r w:rsidR="0059365D" w:rsidRPr="00F65EA8">
        <w:rPr>
          <w:rFonts w:ascii="Tahoma" w:hAnsi="Tahoma" w:cs="Tahoma"/>
          <w:color w:val="000000" w:themeColor="text1"/>
          <w:sz w:val="20"/>
          <w:szCs w:val="20"/>
        </w:rPr>
        <w:t xml:space="preserve">momentu wysłania </w:t>
      </w:r>
      <w:r w:rsidRPr="00F65EA8">
        <w:rPr>
          <w:rFonts w:ascii="Tahoma" w:hAnsi="Tahoma" w:cs="Tahoma"/>
          <w:color w:val="000000" w:themeColor="text1"/>
          <w:sz w:val="20"/>
          <w:szCs w:val="20"/>
        </w:rPr>
        <w:t xml:space="preserve">zgłoszenia awarii przez </w:t>
      </w:r>
      <w:r w:rsidR="00C72128" w:rsidRPr="00F65EA8">
        <w:rPr>
          <w:rFonts w:ascii="Tahoma" w:hAnsi="Tahoma" w:cs="Tahoma"/>
          <w:color w:val="000000" w:themeColor="text1"/>
          <w:sz w:val="20"/>
          <w:szCs w:val="20"/>
        </w:rPr>
        <w:t xml:space="preserve">Dział Aparatury Medycznej </w:t>
      </w:r>
      <w:r w:rsidRPr="00F65EA8">
        <w:rPr>
          <w:rFonts w:ascii="Tahoma" w:hAnsi="Tahoma" w:cs="Tahoma"/>
          <w:color w:val="000000" w:themeColor="text1"/>
          <w:sz w:val="20"/>
          <w:szCs w:val="20"/>
        </w:rPr>
        <w:t>Zamawiające</w:t>
      </w:r>
      <w:r w:rsidR="00C72128" w:rsidRPr="00F65EA8">
        <w:rPr>
          <w:rFonts w:ascii="Tahoma" w:hAnsi="Tahoma" w:cs="Tahoma"/>
          <w:color w:val="000000" w:themeColor="text1"/>
          <w:sz w:val="20"/>
          <w:szCs w:val="20"/>
        </w:rPr>
        <w:t>go</w:t>
      </w:r>
      <w:r w:rsidRPr="00F65EA8">
        <w:rPr>
          <w:rFonts w:ascii="Tahoma" w:hAnsi="Tahoma" w:cs="Tahoma"/>
          <w:color w:val="000000" w:themeColor="text1"/>
          <w:sz w:val="20"/>
          <w:szCs w:val="20"/>
        </w:rPr>
        <w:t xml:space="preserve"> (</w:t>
      </w:r>
      <w:r w:rsidR="00C72128" w:rsidRPr="00F65EA8">
        <w:rPr>
          <w:rFonts w:ascii="Tahoma" w:hAnsi="Tahoma" w:cs="Tahoma"/>
          <w:color w:val="000000" w:themeColor="text1"/>
          <w:sz w:val="20"/>
          <w:szCs w:val="20"/>
        </w:rPr>
        <w:t>faxem</w:t>
      </w:r>
      <w:r w:rsidRPr="00F65EA8">
        <w:rPr>
          <w:rFonts w:ascii="Tahoma" w:hAnsi="Tahoma" w:cs="Tahoma"/>
          <w:color w:val="000000" w:themeColor="text1"/>
          <w:sz w:val="20"/>
          <w:szCs w:val="20"/>
        </w:rPr>
        <w:t xml:space="preserve"> lub za pomocą poczty elektronicznej) usunie awarię niewymagającą użycia części zamiennych lub w tym terminie zdiagnozuje uszkodzenie i przedstawi ofertę </w:t>
      </w:r>
      <w:r w:rsidR="00B719D3" w:rsidRPr="00F65EA8">
        <w:rPr>
          <w:rFonts w:ascii="Tahoma" w:hAnsi="Tahoma" w:cs="Tahoma"/>
          <w:color w:val="000000" w:themeColor="text1"/>
          <w:sz w:val="20"/>
          <w:szCs w:val="20"/>
        </w:rPr>
        <w:t>zawierającą kalkulację cenow</w:t>
      </w:r>
      <w:r w:rsidR="00491E00" w:rsidRPr="00F65EA8">
        <w:rPr>
          <w:rFonts w:ascii="Tahoma" w:hAnsi="Tahoma" w:cs="Tahoma"/>
          <w:color w:val="000000" w:themeColor="text1"/>
          <w:sz w:val="20"/>
          <w:szCs w:val="20"/>
        </w:rPr>
        <w:t>ą</w:t>
      </w:r>
      <w:r w:rsidR="00B719D3" w:rsidRPr="00F65EA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65EA8">
        <w:rPr>
          <w:rFonts w:ascii="Tahoma" w:hAnsi="Tahoma" w:cs="Tahoma"/>
          <w:color w:val="000000" w:themeColor="text1"/>
          <w:sz w:val="20"/>
          <w:szCs w:val="20"/>
        </w:rPr>
        <w:t>na części konieczne do naprawy. Po zaakceptowaniu przez Zamawiającego oferty, Wykonawca wykona naprawę wymagającą użycia części zamiennych w terminie nie dłuższym niż</w:t>
      </w:r>
      <w:r w:rsidR="00C72128" w:rsidRPr="00F65EA8">
        <w:rPr>
          <w:rFonts w:ascii="Tahoma" w:hAnsi="Tahoma" w:cs="Tahoma"/>
          <w:color w:val="000000" w:themeColor="text1"/>
          <w:sz w:val="20"/>
          <w:szCs w:val="20"/>
        </w:rPr>
        <w:t xml:space="preserve"> 3 </w:t>
      </w:r>
      <w:r w:rsidRPr="00F65EA8">
        <w:rPr>
          <w:rFonts w:ascii="Tahoma" w:hAnsi="Tahoma" w:cs="Tahoma"/>
          <w:color w:val="000000" w:themeColor="text1"/>
          <w:sz w:val="20"/>
          <w:szCs w:val="20"/>
        </w:rPr>
        <w:t>dni robocze (tj. od poniedziałku do piątku z wyjątkiem dni ustawowo wolnych od pracy) od zaakceptowania oferty</w:t>
      </w:r>
      <w:r w:rsidR="00C72128" w:rsidRPr="00F65EA8">
        <w:rPr>
          <w:rFonts w:ascii="Tahoma" w:hAnsi="Tahoma" w:cs="Tahoma"/>
          <w:color w:val="000000" w:themeColor="text1"/>
          <w:sz w:val="20"/>
          <w:szCs w:val="20"/>
        </w:rPr>
        <w:t xml:space="preserve"> i </w:t>
      </w:r>
      <w:r w:rsidR="00B719D3" w:rsidRPr="00F65EA8">
        <w:rPr>
          <w:rFonts w:ascii="Tahoma" w:hAnsi="Tahoma" w:cs="Tahoma"/>
          <w:color w:val="000000" w:themeColor="text1"/>
          <w:sz w:val="20"/>
          <w:szCs w:val="20"/>
        </w:rPr>
        <w:t>pisemnego zlecenia naprawy</w:t>
      </w:r>
      <w:r w:rsidR="003F77C9" w:rsidRPr="00F65EA8">
        <w:rPr>
          <w:rFonts w:ascii="Tahoma" w:hAnsi="Tahoma" w:cs="Tahoma"/>
          <w:color w:val="000000" w:themeColor="text1"/>
          <w:sz w:val="20"/>
          <w:szCs w:val="20"/>
        </w:rPr>
        <w:t xml:space="preserve"> a termin naprawy liczony jest od dnia wysłania zlecenia.</w:t>
      </w:r>
    </w:p>
    <w:p w14:paraId="717E57BA" w14:textId="26876DFC" w:rsidR="00061289" w:rsidRPr="00C12A22" w:rsidRDefault="00061289" w:rsidP="00F65EA8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ahoma" w:hAnsi="Tahoma" w:cs="Tahoma"/>
          <w:strike/>
          <w:color w:val="000000" w:themeColor="text1"/>
          <w:sz w:val="20"/>
          <w:szCs w:val="20"/>
          <w:highlight w:val="yellow"/>
        </w:rPr>
      </w:pPr>
      <w:r w:rsidRPr="00C12A22">
        <w:rPr>
          <w:rFonts w:ascii="Tahoma" w:hAnsi="Tahoma" w:cs="Tahoma"/>
          <w:strike/>
          <w:color w:val="000000" w:themeColor="text1"/>
          <w:sz w:val="20"/>
          <w:szCs w:val="20"/>
          <w:highlight w:val="yellow"/>
        </w:rPr>
        <w:t xml:space="preserve">W przypadku, gdy </w:t>
      </w:r>
      <w:r w:rsidR="00FE1A57" w:rsidRPr="00C12A22">
        <w:rPr>
          <w:rFonts w:ascii="Tahoma" w:hAnsi="Tahoma" w:cs="Tahoma"/>
          <w:strike/>
          <w:color w:val="000000" w:themeColor="text1"/>
          <w:sz w:val="20"/>
          <w:szCs w:val="20"/>
          <w:highlight w:val="yellow"/>
        </w:rPr>
        <w:t xml:space="preserve">w/w </w:t>
      </w:r>
      <w:r w:rsidRPr="00C12A22">
        <w:rPr>
          <w:rFonts w:ascii="Tahoma" w:hAnsi="Tahoma" w:cs="Tahoma"/>
          <w:strike/>
          <w:color w:val="000000" w:themeColor="text1"/>
          <w:sz w:val="20"/>
          <w:szCs w:val="20"/>
          <w:highlight w:val="yellow"/>
        </w:rPr>
        <w:t xml:space="preserve">termin naprawy nie zostanie dotrzymany wykonawca zobowiązany będzie do </w:t>
      </w:r>
      <w:r w:rsidR="00F65EA8" w:rsidRPr="00C12A22">
        <w:rPr>
          <w:rFonts w:ascii="Tahoma" w:hAnsi="Tahoma" w:cs="Tahoma"/>
          <w:strike/>
          <w:color w:val="000000" w:themeColor="text1"/>
          <w:sz w:val="20"/>
          <w:szCs w:val="20"/>
          <w:highlight w:val="yellow"/>
        </w:rPr>
        <w:t>p</w:t>
      </w:r>
      <w:r w:rsidRPr="00C12A22">
        <w:rPr>
          <w:rFonts w:ascii="Tahoma" w:hAnsi="Tahoma" w:cs="Tahoma"/>
          <w:strike/>
          <w:color w:val="000000" w:themeColor="text1"/>
          <w:sz w:val="20"/>
          <w:szCs w:val="20"/>
          <w:highlight w:val="yellow"/>
        </w:rPr>
        <w:t xml:space="preserve">okrycia kosztów wykonywania badań zleconych przez Zamawiającego podmiotom zewnętrznym. </w:t>
      </w:r>
    </w:p>
    <w:p w14:paraId="16F86772" w14:textId="16702C8A" w:rsidR="00061289" w:rsidRPr="00F65EA8" w:rsidRDefault="00061289" w:rsidP="00EA2BD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65EA8">
        <w:rPr>
          <w:rFonts w:ascii="Tahoma" w:hAnsi="Tahoma" w:cs="Tahoma"/>
          <w:color w:val="000000" w:themeColor="text1"/>
          <w:sz w:val="20"/>
          <w:szCs w:val="20"/>
        </w:rPr>
        <w:t>Wykonawca udziela na dostarczone i wymienione części i podzespoły</w:t>
      </w:r>
      <w:r w:rsidR="006D61BF" w:rsidRPr="00F65EA8">
        <w:rPr>
          <w:rFonts w:ascii="Tahoma" w:hAnsi="Tahoma" w:cs="Tahoma"/>
          <w:color w:val="000000" w:themeColor="text1"/>
          <w:sz w:val="20"/>
          <w:szCs w:val="20"/>
        </w:rPr>
        <w:t xml:space="preserve"> 6 </w:t>
      </w:r>
      <w:r w:rsidRPr="00F65EA8">
        <w:rPr>
          <w:rFonts w:ascii="Tahoma" w:hAnsi="Tahoma" w:cs="Tahoma"/>
          <w:color w:val="000000" w:themeColor="text1"/>
          <w:sz w:val="20"/>
          <w:szCs w:val="20"/>
        </w:rPr>
        <w:t>miesięcznej gwarancji, liczonej od dnia podpisania protokołu odbioru wykonania usługi.</w:t>
      </w:r>
    </w:p>
    <w:p w14:paraId="52A5310B" w14:textId="44AC90E4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bookmarkStart w:id="1" w:name="_Hlk12513401"/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W przypadku niemożności naprawy Tomografu komputerowego</w:t>
      </w:r>
      <w:bookmarkEnd w:id="1"/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, Wykonawca, bez dodatkowych kosztów ze strony Zamawiającego, wyda orzeczenie techniczne kwalifikujące go do wycofania z eksploatacji. W przypadku, kiedy powyższe dotyczy samego Tomografu umowa zostanie automatycznie rozwiązana.</w:t>
      </w:r>
    </w:p>
    <w:p w14:paraId="2657486B" w14:textId="3E721825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Zlecenie przeglądów serwisowych lub zgłoszenie awarii lub zaakceptowanie oferty na części niezbędne do napraw będzie dokonywane przez pracownika Działu Aparatury Medycznej Zamawiającego mailem na adres: ………………………………………………………………………… lub </w:t>
      </w:r>
      <w:r w:rsidR="006D61BF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faxem </w:t>
      </w: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pod  numerem</w:t>
      </w:r>
      <w:r w:rsidR="006D61BF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 faxu</w:t>
      </w: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  …………………………………………..</w:t>
      </w:r>
    </w:p>
    <w:p w14:paraId="7D81E70A" w14:textId="77777777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Wykonawca zobowiązuje się realizować umowę zgodnie z obowiązującymi przepisami prawa, a w szczególności zgodnie z ustawą z dnia 10 maja 2010 r. o wyrobach medycznych </w:t>
      </w:r>
      <w:r w:rsidRPr="00F65EA8">
        <w:rPr>
          <w:rFonts w:ascii="Tahoma" w:hAnsi="Tahoma" w:cs="Tahoma"/>
          <w:color w:val="000000" w:themeColor="text1"/>
          <w:sz w:val="20"/>
          <w:szCs w:val="20"/>
          <w:lang w:eastAsia="pl-PL"/>
        </w:rPr>
        <w:t>(t.j. Dz. U. z 2019 r. poz. 175 z póź.zm.)</w:t>
      </w:r>
    </w:p>
    <w:p w14:paraId="7B897758" w14:textId="77777777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Wykonawca przy czynnościach związanych z wykonywaniem  umowy zobowiązuje się postępować z najwyższą starannością wynikającą z zawodowego charakteru prowadzonej działalności.</w:t>
      </w:r>
    </w:p>
    <w:p w14:paraId="63B46FF7" w14:textId="3DE81A28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Wykonawca gwarantuje, że przedmiot zamówienia będzie realizowany zgodnie z zaleceniami producenta aparatów, obowiązującymi normami i przepisami prawa oraz z zachowaniem przepisów BHP i P. Poż.,  przez osoby posiadające potrzebne kwalifikacje do wykonywania </w:t>
      </w:r>
      <w:r w:rsidR="00086578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konserwacji, </w:t>
      </w: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przeglądów i napraw urządzeń objętych przedmiotem zamówienia i dysponujących niezbędną dokumentacją producenta</w:t>
      </w:r>
      <w:r w:rsidR="0046790E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(instrukcja serwisowa).</w:t>
      </w:r>
    </w:p>
    <w:p w14:paraId="1C384075" w14:textId="77777777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Wykonawca nie może dokonywać żadnych zmian w układach, nastawach oraz zmian parametrów Tomografu, chyba że ma pisemne upoważnienie producenta oraz pisemną zgodę Zamawiającego, a zmiana ma na celu poprawę funkcjonalności, bezpieczeństwa lub modernizację oprogramowania.</w:t>
      </w:r>
    </w:p>
    <w:p w14:paraId="350D874B" w14:textId="77777777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r w:rsidRPr="00F65EA8">
        <w:rPr>
          <w:rFonts w:ascii="Tahoma" w:eastAsia="Times New Roman" w:hAnsi="Tahoma" w:cs="Tahoma"/>
          <w:color w:val="000000" w:themeColor="text1"/>
          <w:sz w:val="20"/>
          <w:szCs w:val="20"/>
        </w:rPr>
        <w:t>Dostawca ponosi odpowiedzialność cywilno-prawną za szkody związane z nieprawidłowym wykonaniem naprawy lub przeglądu technicznego.</w:t>
      </w:r>
    </w:p>
    <w:p w14:paraId="630C2A53" w14:textId="62BDB11E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Każdy przeprowadzony przegląd lub naprawa zostaną wpisane przez Wykonawcę w paszporcie technicznym</w:t>
      </w:r>
      <w:r w:rsidR="006D61BF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 oraz zostaną potwierdzone protokołem serwisowym w j</w:t>
      </w:r>
      <w:r w:rsidR="00086578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ę</w:t>
      </w:r>
      <w:r w:rsidR="006D61BF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zyku polskim</w:t>
      </w:r>
      <w:r w:rsidR="00191062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. </w:t>
      </w:r>
      <w:r w:rsidR="009B1845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Wymienione części zamienne zostaną wyspecyfikowane w</w:t>
      </w:r>
      <w:r w:rsidR="00F65EA8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 protokole serwisowym </w:t>
      </w:r>
      <w:r w:rsidR="00191062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i paszporcie technicznym.</w:t>
      </w:r>
    </w:p>
    <w:p w14:paraId="64C0A970" w14:textId="77777777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W sytuacji, gdy wymiana części zamiennej jest prostą czynnością, Wykonawca dopuszcza możliwość jej wykonania  przez pracowników Działu Aparatury Medycznej Zamawiającego.</w:t>
      </w:r>
    </w:p>
    <w:p w14:paraId="4E310E1F" w14:textId="77777777" w:rsidR="00061289" w:rsidRPr="00F65EA8" w:rsidRDefault="00061289" w:rsidP="00EA2BDA">
      <w:pPr>
        <w:pStyle w:val="Akapitzlist"/>
        <w:numPr>
          <w:ilvl w:val="0"/>
          <w:numId w:val="3"/>
        </w:numPr>
        <w:autoSpaceDE w:val="0"/>
        <w:spacing w:after="0" w:line="240" w:lineRule="auto"/>
        <w:ind w:left="425" w:hanging="426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F65EA8">
        <w:rPr>
          <w:rFonts w:ascii="Tahoma" w:eastAsia="Times New Roman" w:hAnsi="Tahoma" w:cs="Tahoma"/>
          <w:color w:val="000000" w:themeColor="text1"/>
          <w:sz w:val="20"/>
          <w:szCs w:val="20"/>
        </w:rPr>
        <w:t>Zamawiający uznaje, iż w przypadku aparatów starszych niż 10 lat, uzyskanie części zamiennych od producenta może być niemożliwe, co może spowodować niemożność wykonania usługi.</w:t>
      </w:r>
    </w:p>
    <w:p w14:paraId="4AF78C55" w14:textId="4CCAD194" w:rsidR="00061289" w:rsidRPr="00F65EA8" w:rsidRDefault="00061289" w:rsidP="00EA2BDA">
      <w:pPr>
        <w:pStyle w:val="Akapitzlist"/>
        <w:numPr>
          <w:ilvl w:val="0"/>
          <w:numId w:val="3"/>
        </w:numPr>
        <w:autoSpaceDE w:val="0"/>
        <w:spacing w:after="0" w:line="240" w:lineRule="auto"/>
        <w:ind w:left="425" w:hanging="426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F65EA8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Usługa realizowana będzie w lokalizacji Katowice ul. </w:t>
      </w:r>
      <w:r w:rsidR="00086578" w:rsidRPr="00F65EA8">
        <w:rPr>
          <w:rFonts w:ascii="Tahoma" w:eastAsia="Times New Roman" w:hAnsi="Tahoma" w:cs="Tahoma"/>
          <w:color w:val="000000" w:themeColor="text1"/>
          <w:sz w:val="20"/>
          <w:szCs w:val="20"/>
        </w:rPr>
        <w:t>Ceglana 35</w:t>
      </w:r>
      <w:r w:rsidR="009649A7" w:rsidRPr="00F65EA8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przy użyciu własnych materiałów i narzędzi</w:t>
      </w:r>
      <w:r w:rsidR="00086578" w:rsidRPr="00F65EA8">
        <w:rPr>
          <w:rFonts w:ascii="Tahoma" w:eastAsia="Times New Roman" w:hAnsi="Tahoma" w:cs="Tahoma"/>
          <w:color w:val="000000" w:themeColor="text1"/>
          <w:sz w:val="20"/>
          <w:szCs w:val="20"/>
        </w:rPr>
        <w:t>.</w:t>
      </w:r>
    </w:p>
    <w:p w14:paraId="15CF8740" w14:textId="116D0FA8" w:rsidR="00061289" w:rsidRPr="00F65EA8" w:rsidRDefault="00061289" w:rsidP="00EA2BDA">
      <w:pPr>
        <w:pStyle w:val="Akapitzlist"/>
        <w:numPr>
          <w:ilvl w:val="0"/>
          <w:numId w:val="3"/>
        </w:numPr>
        <w:autoSpaceDE w:val="0"/>
        <w:spacing w:line="24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F65EA8">
        <w:rPr>
          <w:rFonts w:ascii="Tahoma" w:eastAsia="Times New Roman" w:hAnsi="Tahoma" w:cs="Tahoma"/>
          <w:color w:val="000000" w:themeColor="text1"/>
          <w:kern w:val="1"/>
          <w:sz w:val="20"/>
          <w:szCs w:val="20"/>
          <w:lang w:eastAsia="hi-IN" w:bidi="hi-IN"/>
        </w:rPr>
        <w:t>Wykonawca zobowiązuje się w dniu zawarcia niniejszej umowy zawrzeć umowę o powierzenie przetwarzania danych osobowych na warunkach wskazanych we wzorze umowy powierzenia danych stanowiącym Załącznik nr 5 do zaproszenia. W przypadku gdy obsługę serwisową świadczyć będzie wskazany w ofercie Wykonawcy inny podmiot</w:t>
      </w:r>
      <w:r w:rsidR="005947F4" w:rsidRPr="00F65EA8">
        <w:rPr>
          <w:rFonts w:ascii="Tahoma" w:eastAsia="Times New Roman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, </w:t>
      </w:r>
      <w:r w:rsidRPr="00F65EA8">
        <w:rPr>
          <w:rFonts w:ascii="Tahoma" w:eastAsia="Times New Roman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 Wykonawca przyjmuje na siebie obowiązek spowodowania, że podmiot ten zawrze z Zamawiającym umowę o powierzenie przetwarzania danych osobowych (wg Załącznika nr 5 do zaproszenia) w terminie, o którym mowa w zdaniu pierwszym. </w:t>
      </w:r>
    </w:p>
    <w:p w14:paraId="540CCD62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3</w:t>
      </w:r>
    </w:p>
    <w:p w14:paraId="0A3010C1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WYNAGRODZENIE I WARUNKI PŁATNOŚCI</w:t>
      </w:r>
    </w:p>
    <w:p w14:paraId="76C81F28" w14:textId="77777777" w:rsidR="00EA5DA4" w:rsidRPr="0071235D" w:rsidRDefault="00EA5DA4" w:rsidP="005A59BB">
      <w:pPr>
        <w:widowControl w:val="0"/>
        <w:numPr>
          <w:ilvl w:val="0"/>
          <w:numId w:val="19"/>
        </w:numPr>
        <w:tabs>
          <w:tab w:val="clear" w:pos="720"/>
          <w:tab w:val="num" w:pos="360"/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Wykonawcy za należyte wykonanie całej  umowy, zgodnie ze złożoną ofertą wynosi ryczałtowo: </w:t>
      </w:r>
    </w:p>
    <w:p w14:paraId="64B2A775" w14:textId="2754D1F6" w:rsidR="00EA5DA4" w:rsidRPr="0071235D" w:rsidRDefault="00EA5DA4" w:rsidP="00EA2BD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     </w:t>
      </w:r>
      <w:r w:rsidR="001F468A"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cena netto: ..............................zł </w:t>
      </w:r>
    </w:p>
    <w:p w14:paraId="756E133D" w14:textId="7C07978A" w:rsidR="001F468A" w:rsidRPr="0071235D" w:rsidRDefault="00EA5DA4" w:rsidP="001F468A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     </w:t>
      </w:r>
      <w:r w:rsidR="001F468A"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71235D">
        <w:rPr>
          <w:rFonts w:ascii="Tahoma" w:eastAsia="Times New Roman" w:hAnsi="Tahoma" w:cs="Tahoma"/>
          <w:sz w:val="20"/>
          <w:szCs w:val="20"/>
          <w:lang w:eastAsia="ar-SA"/>
        </w:rPr>
        <w:t>należny podatek VAT :....................zł.</w:t>
      </w:r>
      <w:r w:rsidR="001F468A"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      </w:t>
      </w:r>
    </w:p>
    <w:p w14:paraId="49B55D1E" w14:textId="4A4D8CC8" w:rsidR="001F468A" w:rsidRPr="0071235D" w:rsidRDefault="001F468A" w:rsidP="001F468A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      cena brutto:...............................zł </w:t>
      </w:r>
    </w:p>
    <w:p w14:paraId="34CF1FED" w14:textId="4DC229FB" w:rsidR="00EA5DA4" w:rsidRPr="0071235D" w:rsidRDefault="001F468A" w:rsidP="001F468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       (słownie:.......................................................................................................................... )</w:t>
      </w:r>
      <w:r w:rsidRPr="0071235D">
        <w:rPr>
          <w:rFonts w:ascii="Tahoma" w:eastAsia="Times New Roman" w:hAnsi="Tahoma" w:cs="Tahoma"/>
          <w:sz w:val="20"/>
          <w:szCs w:val="20"/>
          <w:lang w:eastAsia="ar-SA"/>
        </w:rPr>
        <w:br/>
      </w:r>
    </w:p>
    <w:p w14:paraId="09089A92" w14:textId="77777777" w:rsidR="00EA5DA4" w:rsidRPr="0071235D" w:rsidRDefault="00EA5DA4" w:rsidP="005A59BB">
      <w:pPr>
        <w:numPr>
          <w:ilvl w:val="0"/>
          <w:numId w:val="18"/>
        </w:numPr>
        <w:suppressAutoHyphens/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>Wynagrodzenie Wykonawcy w formie ryczałtu miesięcznego wyniesie:</w:t>
      </w:r>
    </w:p>
    <w:p w14:paraId="721AF09A" w14:textId="4B9832A4" w:rsidR="00EA5DA4" w:rsidRPr="0071235D" w:rsidRDefault="001F468A" w:rsidP="00EA2BD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EA5DA4"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   cena netto: ..............................zł </w:t>
      </w:r>
    </w:p>
    <w:p w14:paraId="060F8339" w14:textId="43A4C075" w:rsidR="001F468A" w:rsidRPr="0071235D" w:rsidRDefault="00EA5DA4" w:rsidP="001F468A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>należny podatek VAT :....................zł</w:t>
      </w:r>
      <w:r w:rsidR="001F468A"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0594DFD4" w14:textId="2BA2226D" w:rsidR="001F468A" w:rsidRPr="0071235D" w:rsidRDefault="001F468A" w:rsidP="001F468A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cena brutto:...............................zł </w:t>
      </w:r>
    </w:p>
    <w:p w14:paraId="0E8D3F0E" w14:textId="3B5B74E6" w:rsidR="00EA5DA4" w:rsidRPr="0071235D" w:rsidRDefault="001F468A" w:rsidP="001F468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    (słownie:.......................................................................................................................... )</w:t>
      </w:r>
      <w:r w:rsidRPr="0071235D">
        <w:rPr>
          <w:rFonts w:ascii="Tahoma" w:eastAsia="Times New Roman" w:hAnsi="Tahoma" w:cs="Tahoma"/>
          <w:sz w:val="20"/>
          <w:szCs w:val="20"/>
          <w:lang w:eastAsia="ar-SA"/>
        </w:rPr>
        <w:br/>
      </w:r>
    </w:p>
    <w:p w14:paraId="7F4A568B" w14:textId="1A52356C" w:rsidR="003D27D7" w:rsidRPr="0071235D" w:rsidRDefault="00EA5DA4" w:rsidP="005A59B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ryczałtowe obejmuje  wszystkie koszty, jakie poniesie Wykonawca z tytułu należytej oraz zgodnej z obowiązującymi przepisami realizacji umowy,  a w szczególności koszt </w:t>
      </w:r>
      <w:r w:rsidRPr="0071235D">
        <w:rPr>
          <w:rFonts w:ascii="Tahoma" w:hAnsi="Tahoma" w:cs="Tahoma"/>
          <w:sz w:val="20"/>
          <w:szCs w:val="20"/>
        </w:rPr>
        <w:t xml:space="preserve">wszystkich przeglądów technicznych, </w:t>
      </w:r>
      <w:r w:rsidR="00B95EED" w:rsidRPr="0071235D">
        <w:rPr>
          <w:rFonts w:ascii="Tahoma" w:hAnsi="Tahoma" w:cs="Tahoma"/>
          <w:sz w:val="20"/>
          <w:szCs w:val="20"/>
        </w:rPr>
        <w:t xml:space="preserve">napraw (z wyłączeniem części zamiennych), </w:t>
      </w:r>
      <w:r w:rsidRPr="0071235D">
        <w:rPr>
          <w:rFonts w:ascii="Tahoma" w:hAnsi="Tahoma" w:cs="Tahoma"/>
          <w:sz w:val="20"/>
          <w:szCs w:val="20"/>
        </w:rPr>
        <w:t>pracy inżynierów serwisowych wraz z dojazdami do siedziby Zamawiającego</w:t>
      </w:r>
      <w:r w:rsidR="00B95EED" w:rsidRPr="0071235D">
        <w:rPr>
          <w:rFonts w:ascii="Tahoma" w:hAnsi="Tahoma" w:cs="Tahoma"/>
          <w:sz w:val="20"/>
          <w:szCs w:val="20"/>
        </w:rPr>
        <w:t xml:space="preserve">, </w:t>
      </w:r>
      <w:r w:rsidRPr="0071235D">
        <w:rPr>
          <w:rFonts w:ascii="Tahoma" w:eastAsia="Times New Roman" w:hAnsi="Tahoma" w:cs="Tahoma"/>
          <w:sz w:val="20"/>
          <w:szCs w:val="20"/>
          <w:lang w:eastAsia="ar-SA"/>
        </w:rPr>
        <w:t>koszty cła i podatków, jeśli takie występują, koszty koniecznych szkoleń, koszty transportu, opakowania</w:t>
      </w:r>
      <w:r w:rsidRPr="0071235D">
        <w:rPr>
          <w:rFonts w:ascii="Tahoma" w:eastAsia="Times New Roman" w:hAnsi="Tahoma" w:cs="Tahoma"/>
          <w:sz w:val="20"/>
          <w:szCs w:val="20"/>
          <w:highlight w:val="yellow"/>
          <w:lang w:eastAsia="ar-SA"/>
        </w:rPr>
        <w:t>,</w:t>
      </w: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koszty wydania orzeczeń technicznych kwalifikujących </w:t>
      </w:r>
      <w:r w:rsidR="003D27D7" w:rsidRPr="0071235D">
        <w:rPr>
          <w:rFonts w:ascii="Tahoma" w:eastAsia="Times New Roman" w:hAnsi="Tahoma" w:cs="Tahoma"/>
          <w:sz w:val="20"/>
          <w:szCs w:val="20"/>
          <w:lang w:eastAsia="ar-SA"/>
        </w:rPr>
        <w:t>A</w:t>
      </w:r>
      <w:r w:rsidRPr="0071235D">
        <w:rPr>
          <w:rFonts w:ascii="Tahoma" w:eastAsia="Times New Roman" w:hAnsi="Tahoma" w:cs="Tahoma"/>
          <w:sz w:val="20"/>
          <w:szCs w:val="20"/>
          <w:lang w:eastAsia="ar-SA"/>
        </w:rPr>
        <w:t>parat do wycofania z eksploatacji jak również wszelkie inne koszty związane z należytym wykonaniem wszelkich czynności serwisowych</w:t>
      </w:r>
      <w:r w:rsidR="003D27D7" w:rsidRPr="0071235D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5CA0E86B" w14:textId="77777777" w:rsidR="00704D3C" w:rsidRPr="0071235D" w:rsidRDefault="00EA5DA4" w:rsidP="005A59B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hAnsi="Tahoma" w:cs="Tahoma"/>
          <w:sz w:val="20"/>
          <w:szCs w:val="20"/>
        </w:rPr>
        <w:t>Wynagrodzenie Wykonawcy w ramach niniejszej umowy nie obejmuje kosztów części  zamiennych (w tym podzespołów) niezbędnych dla wykonania naprawy.</w:t>
      </w:r>
    </w:p>
    <w:p w14:paraId="1A87306D" w14:textId="7D430020" w:rsidR="00704D3C" w:rsidRPr="0071235D" w:rsidRDefault="008E51CB" w:rsidP="005A59B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hAnsi="Tahoma" w:cs="Tahoma"/>
          <w:sz w:val="20"/>
          <w:szCs w:val="20"/>
        </w:rPr>
        <w:t>Zapłata należności przez Zamawiającego za usługę nastąpi w okresach miesięcznych</w:t>
      </w:r>
      <w:r w:rsidR="007750C0">
        <w:rPr>
          <w:rFonts w:ascii="Tahoma" w:hAnsi="Tahoma" w:cs="Tahoma"/>
          <w:sz w:val="20"/>
          <w:szCs w:val="20"/>
        </w:rPr>
        <w:t xml:space="preserve"> (miesiąc kalendarzowy), za miesiąc poprzedni</w:t>
      </w:r>
      <w:r w:rsidR="00704D3C" w:rsidRPr="0071235D">
        <w:rPr>
          <w:rFonts w:ascii="Tahoma" w:hAnsi="Tahoma" w:cs="Tahoma"/>
          <w:sz w:val="20"/>
          <w:szCs w:val="20"/>
        </w:rPr>
        <w:t xml:space="preserve">, z dołu, </w:t>
      </w:r>
      <w:r w:rsidRPr="0071235D">
        <w:rPr>
          <w:rFonts w:ascii="Tahoma" w:hAnsi="Tahoma" w:cs="Tahoma"/>
          <w:sz w:val="20"/>
          <w:szCs w:val="20"/>
        </w:rPr>
        <w:t>przelewem na rachunek Wykonawcy: ……………………………….…………………………… w terminie 30 dni od daty otrzymania prawidłowo wypełnionej faktury przez Zamawiającego w formie papierowej na adres Zamawiającego lub w formie elektronicznej poprzez zastosowanie adresu PEF (rodzaj adresu PEF: NIP, numer adresu PEF: 9542274017)</w:t>
      </w:r>
      <w:r w:rsidR="00704D3C" w:rsidRPr="0071235D">
        <w:rPr>
          <w:rFonts w:ascii="Tahoma" w:hAnsi="Tahoma" w:cs="Tahoma"/>
          <w:sz w:val="20"/>
          <w:szCs w:val="20"/>
        </w:rPr>
        <w:t xml:space="preserve">. </w:t>
      </w:r>
      <w:r w:rsidRPr="0071235D">
        <w:rPr>
          <w:rFonts w:ascii="Tahoma" w:hAnsi="Tahoma" w:cs="Tahoma"/>
          <w:sz w:val="20"/>
          <w:szCs w:val="20"/>
        </w:rPr>
        <w:t xml:space="preserve">Zmiana konta </w:t>
      </w:r>
      <w:r w:rsidR="007750C0">
        <w:rPr>
          <w:rFonts w:ascii="Tahoma" w:hAnsi="Tahoma" w:cs="Tahoma"/>
          <w:sz w:val="20"/>
          <w:szCs w:val="20"/>
        </w:rPr>
        <w:t xml:space="preserve">bankowego Wykonawcy </w:t>
      </w:r>
      <w:r w:rsidRPr="0071235D">
        <w:rPr>
          <w:rFonts w:ascii="Tahoma" w:hAnsi="Tahoma" w:cs="Tahoma"/>
          <w:sz w:val="20"/>
          <w:szCs w:val="20"/>
        </w:rPr>
        <w:t xml:space="preserve">wymaga formy pisemnej w postaci aneksu. </w:t>
      </w:r>
    </w:p>
    <w:p w14:paraId="1970438A" w14:textId="4D8E1976" w:rsidR="00704D3C" w:rsidRPr="0071235D" w:rsidRDefault="00704D3C" w:rsidP="005A59B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 datę zapłaty przyjmuje się datę obciążenia rachunku bankowego Zamawiającego.</w:t>
      </w:r>
    </w:p>
    <w:p w14:paraId="306DEAD5" w14:textId="221BA406" w:rsidR="008E51CB" w:rsidRPr="0071235D" w:rsidRDefault="008E51CB" w:rsidP="005A59B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hAnsi="Tahoma" w:cs="Tahoma"/>
          <w:sz w:val="20"/>
          <w:szCs w:val="20"/>
        </w:rPr>
        <w:t>W przypadku gdyby Wykonawca zamieścił na fakturze inny termin płatności niż określony w niniejszej umowie obowiązuje termin płatności określony w umowie.</w:t>
      </w:r>
    </w:p>
    <w:p w14:paraId="7CA06442" w14:textId="3A1B2F30" w:rsidR="00704D3C" w:rsidRPr="0071235D" w:rsidRDefault="00704D3C" w:rsidP="005A59B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Zapłata za usługi serwisowe będzie następowała na podstawie faktur Wykonawcy wystawionych nie później niż do </w:t>
      </w:r>
      <w:r w:rsidR="007750C0">
        <w:rPr>
          <w:rFonts w:ascii="Tahoma" w:eastAsia="Times New Roman" w:hAnsi="Tahoma" w:cs="Tahoma"/>
          <w:sz w:val="20"/>
          <w:szCs w:val="20"/>
          <w:lang w:eastAsia="ar-SA"/>
        </w:rPr>
        <w:t xml:space="preserve">piątego </w:t>
      </w:r>
      <w:r w:rsidRPr="0071235D">
        <w:rPr>
          <w:rFonts w:ascii="Tahoma" w:eastAsia="Times New Roman" w:hAnsi="Tahoma" w:cs="Tahoma"/>
          <w:sz w:val="20"/>
          <w:szCs w:val="20"/>
          <w:lang w:eastAsia="ar-SA"/>
        </w:rPr>
        <w:t>dnia danego miesiąca za miesiąc poprzedni. W przypadku gdy zapłata jest należna za okres trwający krócej niż miesiąc kalendarzowy, Wykonawcy należy się za ten okres zapłata obliczona proporcjonalnie w stosunku do zapłaty należnej za cały miesiąc.</w:t>
      </w:r>
    </w:p>
    <w:p w14:paraId="3033273F" w14:textId="77777777" w:rsidR="00704D3C" w:rsidRPr="0071235D" w:rsidRDefault="00704D3C" w:rsidP="005A59B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>W przypadku, gdyby Wykonawca zamieścił na fakturze inny termin płatności niż określony w niniejszej umowie obowiązuje termin płatności określony w umowie .</w:t>
      </w:r>
    </w:p>
    <w:p w14:paraId="6F3E6497" w14:textId="77777777" w:rsidR="00704D3C" w:rsidRPr="0071235D" w:rsidRDefault="00704D3C" w:rsidP="005A59B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>Za datę dokonania zapłaty przyjmuje się datę obciążenia rachunku bankowego Zamawiającego.</w:t>
      </w:r>
    </w:p>
    <w:p w14:paraId="55D4BAF5" w14:textId="1C9084AB" w:rsidR="008E51CB" w:rsidRPr="0071235D" w:rsidRDefault="008E51CB" w:rsidP="005A59B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hAnsi="Tahoma" w:cs="Tahoma"/>
          <w:sz w:val="20"/>
          <w:szCs w:val="20"/>
        </w:rPr>
        <w:t>Z dniem wejścia w życie i w okresie obowiązywania przepisu art. 1, art. 3, art. 5, art. 10  Ustawy z dnia 12 kwietnia 2019 r. o zmianie ustawy o podatku od towarów i usług oraz niektórych innych ustaw (Dz.U. 2019 poz. 1018):</w:t>
      </w:r>
    </w:p>
    <w:p w14:paraId="5D153DAA" w14:textId="77777777" w:rsidR="008E51CB" w:rsidRPr="0071235D" w:rsidRDefault="008E51CB" w:rsidP="00EA2BDA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hAnsi="Tahoma" w:cs="Tahoma"/>
          <w:sz w:val="20"/>
          <w:szCs w:val="20"/>
        </w:rPr>
        <w:t>a) 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                      i usług.</w:t>
      </w:r>
    </w:p>
    <w:p w14:paraId="12EB9BD8" w14:textId="77777777" w:rsidR="008E51CB" w:rsidRPr="0071235D" w:rsidRDefault="008E51CB" w:rsidP="00EA2BDA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hAnsi="Tahoma" w:cs="Tahoma"/>
          <w:sz w:val="20"/>
          <w:szCs w:val="20"/>
        </w:rPr>
        <w:t xml:space="preserve">b) W przypadku zmiany rachunku bankowego lub wykreślenia wskazanego w </w:t>
      </w:r>
      <w:r w:rsidRPr="0071235D">
        <w:rPr>
          <w:rFonts w:ascii="Tahoma" w:hAnsi="Tahoma" w:cs="Tahoma"/>
          <w:sz w:val="20"/>
          <w:szCs w:val="20"/>
        </w:rPr>
        <w:br/>
        <w:t xml:space="preserve">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</w:t>
      </w:r>
      <w:r w:rsidRPr="0071235D">
        <w:rPr>
          <w:rFonts w:ascii="Tahoma" w:hAnsi="Tahoma" w:cs="Tahoma"/>
          <w:sz w:val="20"/>
          <w:szCs w:val="20"/>
        </w:rPr>
        <w:br/>
        <w:t xml:space="preserve">i być podpisana przez osoby upoważnione do reprezentowania Wykonawcy oraz w pierwszej kolejności przekazana Zamawiającemu drogą elektroniczną (na adres poczty elektronicznej: ksiegowosc@uck.katowice.pl),  a następnie w oryginale do siedziby Zamawiającego. Informacja o której mowa powyżej stanowi podstawę do sporządzenia przez Zamawiającego aneksu do umowy </w:t>
      </w:r>
      <w:r w:rsidRPr="0071235D">
        <w:rPr>
          <w:rFonts w:ascii="Tahoma" w:hAnsi="Tahoma" w:cs="Tahoma"/>
          <w:sz w:val="20"/>
          <w:szCs w:val="20"/>
        </w:rPr>
        <w:br/>
        <w:t>w zakresie zmiany rachunku bankowego.</w:t>
      </w:r>
    </w:p>
    <w:p w14:paraId="73C67552" w14:textId="77777777" w:rsidR="008E51CB" w:rsidRPr="0071235D" w:rsidRDefault="008E51CB" w:rsidP="00EA2BDA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hAnsi="Tahoma" w:cs="Tahoma"/>
          <w:sz w:val="20"/>
          <w:szCs w:val="20"/>
        </w:rPr>
        <w:t>c)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</w:t>
      </w:r>
    </w:p>
    <w:p w14:paraId="1F8FD269" w14:textId="77777777" w:rsidR="008E51CB" w:rsidRPr="0071235D" w:rsidRDefault="008E51CB" w:rsidP="00EA2BDA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hAnsi="Tahoma" w:cs="Tahoma"/>
          <w:sz w:val="20"/>
          <w:szCs w:val="20"/>
        </w:rPr>
        <w:t xml:space="preserve">d) W przypadku zawieszenia terminu płatności faktury zgodnie z pkt b, który został określony zgodnie z niniejszą umową, Wykonawcy nie będzie przysługiwało prawo do naliczania dodatkowych opłat, kar, rekompensat, ani nie będzie naliczał odsetek za powstałą zwłokę w zapłacie faktury.    </w:t>
      </w:r>
    </w:p>
    <w:p w14:paraId="6B87D74A" w14:textId="77777777" w:rsidR="008E51CB" w:rsidRPr="0071235D" w:rsidRDefault="008E51CB" w:rsidP="00EA2BDA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hAnsi="Tahoma" w:cs="Tahoma"/>
          <w:sz w:val="20"/>
          <w:szCs w:val="20"/>
        </w:rPr>
        <w:lastRenderedPageBreak/>
        <w:t>e) 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</w:t>
      </w:r>
    </w:p>
    <w:p w14:paraId="160CF65C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0A53EC49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4</w:t>
      </w:r>
    </w:p>
    <w:p w14:paraId="509C743A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KARY UMOWNE</w:t>
      </w:r>
    </w:p>
    <w:p w14:paraId="1D23A865" w14:textId="77777777" w:rsidR="00061289" w:rsidRPr="00EA2BDA" w:rsidRDefault="00061289" w:rsidP="00EA2BDA">
      <w:pPr>
        <w:widowControl w:val="0"/>
        <w:numPr>
          <w:ilvl w:val="3"/>
          <w:numId w:val="1"/>
        </w:numPr>
        <w:suppressAutoHyphens/>
        <w:spacing w:after="0" w:line="240" w:lineRule="auto"/>
        <w:ind w:left="426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bookmarkStart w:id="2" w:name="_Hlk26347615"/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Wykonawca</w:t>
      </w:r>
      <w:r w:rsidRPr="00EA2BDA">
        <w:rPr>
          <w:rFonts w:ascii="Tahoma" w:eastAsia="Lucida Sans Unicode" w:hAnsi="Tahoma" w:cs="Tahoma"/>
          <w:i/>
          <w:iCs/>
          <w:kern w:val="1"/>
          <w:sz w:val="20"/>
          <w:szCs w:val="20"/>
          <w:lang w:eastAsia="hi-IN" w:bidi="hi-IN"/>
        </w:rPr>
        <w:t xml:space="preserve"> </w:t>
      </w: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zapłaci Zamawiającemu kary umowne: </w:t>
      </w:r>
    </w:p>
    <w:p w14:paraId="7BFFDD90" w14:textId="02A2923F" w:rsidR="00061289" w:rsidRPr="00EA2BDA" w:rsidRDefault="00061289" w:rsidP="00EA2BDA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wysokości 0,</w:t>
      </w:r>
      <w:r w:rsidR="00501C96"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5</w:t>
      </w: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% kwoty wynagrodzenia brutto </w:t>
      </w:r>
      <w:r w:rsidR="00501C96"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za każdy dzień </w:t>
      </w: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opóźnienia w wykonaniu przeglądu </w:t>
      </w:r>
      <w:r w:rsidR="00501C96"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technicznego </w:t>
      </w: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względem terminu określonego zgodnie z § 2 ust. 2 umowy,</w:t>
      </w:r>
    </w:p>
    <w:p w14:paraId="606DD3F9" w14:textId="3A88AAC4" w:rsidR="00BB1725" w:rsidRPr="00C12A22" w:rsidRDefault="00061289" w:rsidP="00EA2BDA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C12A22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 xml:space="preserve">w wysokości </w:t>
      </w:r>
      <w:r w:rsidR="00C12A22" w:rsidRPr="00C12A22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 xml:space="preserve">1 </w:t>
      </w:r>
      <w:r w:rsidRPr="00C12A22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% kwoty wynagrodzenia brutto za każd</w:t>
      </w:r>
      <w:r w:rsidR="00501C96" w:rsidRPr="00C12A22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 xml:space="preserve">y dzień opóźnienia w usunięciu awarii względem terminu określonego </w:t>
      </w:r>
      <w:r w:rsidR="00BB1725" w:rsidRPr="00C12A22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zgodnie z § 2 ust. 3 umowy,</w:t>
      </w:r>
    </w:p>
    <w:p w14:paraId="3FA16CA9" w14:textId="3F699DEE" w:rsidR="00061289" w:rsidRPr="00EA2BDA" w:rsidRDefault="00061289" w:rsidP="00EA2BDA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wysokości 10% sumy kwoty wynagrodzenia brutto określonej w § 3 ust. 1 niniejszej umowy – w przypadku rozwiązania umowy ze skutkiem natychmiastowym lub odstąpienia od umowy z przyczyn, za które odpowiada Wykonawca.</w:t>
      </w:r>
    </w:p>
    <w:bookmarkEnd w:id="2"/>
    <w:p w14:paraId="2ED26890" w14:textId="77777777" w:rsidR="00061289" w:rsidRPr="00EA2BDA" w:rsidRDefault="00061289" w:rsidP="00EA2BDA">
      <w:pPr>
        <w:widowControl w:val="0"/>
        <w:numPr>
          <w:ilvl w:val="3"/>
          <w:numId w:val="1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Zamawiający ma prawo dochodzić kar umownych poprzez potrącenie ich na podstawie księgowej noty obciążeniowej z jakimikolwiek należnościami Wykonawcy. W przypadku braku możliwości zaspokojenia roszczeń z tytułu kar umownych na zasadach określonych powyżej księgowa nota obciążeniowa płatna będzie do 14 dni od daty jej wystawienia przez Zamawiającego.</w:t>
      </w:r>
    </w:p>
    <w:p w14:paraId="590215A2" w14:textId="77777777" w:rsidR="00061289" w:rsidRPr="00EA2BDA" w:rsidRDefault="00061289" w:rsidP="00EA2BDA">
      <w:pPr>
        <w:widowControl w:val="0"/>
        <w:numPr>
          <w:ilvl w:val="3"/>
          <w:numId w:val="1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przypadku, gdy wysokość wyrządzonej szkody przewyższa naliczoną karę umowną Zamawiający ma prawo żądać odszkodowania uzupełniającego na zasadach ogólnych.</w:t>
      </w:r>
    </w:p>
    <w:p w14:paraId="4004BFF8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114557F3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2C4BCA5D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5</w:t>
      </w:r>
    </w:p>
    <w:p w14:paraId="729F1764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ROZWIĄZANIE I ODSTĄPIENIE OD UMOWY</w:t>
      </w:r>
    </w:p>
    <w:p w14:paraId="5C514DB7" w14:textId="77777777" w:rsidR="00061289" w:rsidRPr="00EA2BDA" w:rsidRDefault="00061289" w:rsidP="00EA2BDA">
      <w:pPr>
        <w:pStyle w:val="Akapitzlist"/>
        <w:numPr>
          <w:ilvl w:val="0"/>
          <w:numId w:val="5"/>
        </w:numPr>
        <w:spacing w:line="240" w:lineRule="auto"/>
        <w:ind w:left="56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Oprócz przypadków wymienionych w Kodeksie Cywilnym, Zamawiający może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361F3F05" w14:textId="77777777" w:rsidR="00061289" w:rsidRPr="00EA2BDA" w:rsidRDefault="00061289" w:rsidP="00EA2BDA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56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Zamawiający może rozwiązać umowę ze skutkiem natychmiastowym w przypadku, gdy Wykonawca dwukrotnie nie dotrzyma któregokolwiek z terminów określonych w § 2 ust. 2 lub 3 niniejszej umowy.</w:t>
      </w:r>
    </w:p>
    <w:p w14:paraId="67C17EFA" w14:textId="77777777" w:rsidR="00061289" w:rsidRPr="00EA2BDA" w:rsidRDefault="00061289" w:rsidP="00EA2BDA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56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Rozwiązanie umowy na podstawie ust. 2 niniejszego paragrafu nie zwalnia Wykonawcy od obowiązku zapłaty kar umownych i odszkodowań.</w:t>
      </w:r>
    </w:p>
    <w:p w14:paraId="053126B3" w14:textId="77777777" w:rsidR="00061289" w:rsidRPr="00EA2BDA" w:rsidRDefault="00061289" w:rsidP="00EA2BDA">
      <w:pPr>
        <w:pStyle w:val="Bezodstpw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14:paraId="49A64764" w14:textId="77777777" w:rsidR="00061289" w:rsidRPr="00EA2BDA" w:rsidRDefault="00061289" w:rsidP="00EA2BDA">
      <w:pPr>
        <w:pStyle w:val="Bezodstpw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§ 6</w:t>
      </w:r>
    </w:p>
    <w:p w14:paraId="26364D39" w14:textId="77777777" w:rsidR="00FC4BA9" w:rsidRPr="00EA2BDA" w:rsidRDefault="00FC4BA9" w:rsidP="00EA2BDA">
      <w:pPr>
        <w:spacing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A2BDA">
        <w:rPr>
          <w:rFonts w:ascii="Tahoma" w:hAnsi="Tahoma" w:cs="Tahoma"/>
          <w:b/>
          <w:sz w:val="20"/>
          <w:szCs w:val="20"/>
          <w:u w:val="single"/>
        </w:rPr>
        <w:t>ZINTEGROWANY SYSTEM ZARZĄDZANIA</w:t>
      </w:r>
    </w:p>
    <w:p w14:paraId="0C3D57DB" w14:textId="77777777" w:rsidR="00FC4BA9" w:rsidRPr="00EA2BDA" w:rsidRDefault="00FC4BA9" w:rsidP="005A59BB">
      <w:pPr>
        <w:numPr>
          <w:ilvl w:val="3"/>
          <w:numId w:val="20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  <w:lang w:val="x-none"/>
        </w:rPr>
      </w:pPr>
      <w:r w:rsidRPr="00EA2BDA">
        <w:rPr>
          <w:rFonts w:ascii="Tahoma" w:eastAsia="Calibri" w:hAnsi="Tahoma" w:cs="Tahoma"/>
          <w:sz w:val="20"/>
          <w:szCs w:val="20"/>
          <w:lang w:val="x-none"/>
        </w:rPr>
        <w:t xml:space="preserve">W związku z wdrożoną u Zamawiającego procedurą PB – 4.4.6-02 „Organizowanie prac związanych z  zagrożeniami przez wykonawców” (procedura dostępna pod adresem </w:t>
      </w:r>
      <w:r w:rsidRPr="00EA2BDA">
        <w:rPr>
          <w:rFonts w:ascii="Tahoma" w:eastAsia="Calibri" w:hAnsi="Tahoma" w:cs="Tahoma"/>
          <w:sz w:val="20"/>
          <w:szCs w:val="20"/>
        </w:rPr>
        <w:t>https://www.uck.katowice.pl/uploads/files/procedurapbs.doc</w:t>
      </w:r>
      <w:r w:rsidRPr="00EA2BDA">
        <w:rPr>
          <w:rFonts w:ascii="Tahoma" w:eastAsia="Calibri" w:hAnsi="Tahoma" w:cs="Tahoma"/>
          <w:sz w:val="20"/>
          <w:szCs w:val="20"/>
          <w:lang w:val="x-none"/>
        </w:rPr>
        <w:t>) oraz z wymaganiami dotyczącymi bezpieczeństwa i higieny pracy i ochrony przeciwpożarowej Wykonawca gwarantuje że:</w:t>
      </w:r>
    </w:p>
    <w:p w14:paraId="28601F5D" w14:textId="77777777" w:rsidR="00FC4BA9" w:rsidRPr="00EA2BDA" w:rsidRDefault="00FC4BA9" w:rsidP="005A59BB">
      <w:pPr>
        <w:numPr>
          <w:ilvl w:val="2"/>
          <w:numId w:val="21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  <w:lang w:val="x-none"/>
        </w:rPr>
      </w:pPr>
      <w:r w:rsidRPr="00EA2BDA">
        <w:rPr>
          <w:rFonts w:ascii="Tahoma" w:eastAsia="Calibri" w:hAnsi="Tahoma" w:cs="Tahoma"/>
          <w:sz w:val="20"/>
          <w:szCs w:val="20"/>
          <w:lang w:val="x-none"/>
        </w:rPr>
        <w:t xml:space="preserve">zapoznał się z udostępnioną na stronie internetowej Zamawiającego w/w procedurą </w:t>
      </w:r>
    </w:p>
    <w:p w14:paraId="0A9FEC1C" w14:textId="77777777" w:rsidR="00FC4BA9" w:rsidRPr="00EA2BDA" w:rsidRDefault="00FC4BA9" w:rsidP="005A59BB">
      <w:pPr>
        <w:numPr>
          <w:ilvl w:val="2"/>
          <w:numId w:val="21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  <w:lang w:val="x-none"/>
        </w:rPr>
      </w:pPr>
      <w:r w:rsidRPr="00EA2BDA">
        <w:rPr>
          <w:rFonts w:ascii="Tahoma" w:eastAsia="Calibri" w:hAnsi="Tahoma" w:cs="Tahoma"/>
          <w:sz w:val="20"/>
          <w:szCs w:val="20"/>
          <w:lang w:val="x-none"/>
        </w:rPr>
        <w:t>osoby wykonujące obsługę serwisową posiadają wszystkie wymagane obowiązującymi przepisami oraz niezbędne dla realizacji umowy szkolenia z zakresu bezpieczeństwa i higieny pracy oraz aktualne badania lekarskie i specjalistyczne wg potrzeb,</w:t>
      </w:r>
    </w:p>
    <w:p w14:paraId="34319FED" w14:textId="77777777" w:rsidR="00FC4BA9" w:rsidRPr="00EA2BDA" w:rsidRDefault="00FC4BA9" w:rsidP="005A59BB">
      <w:pPr>
        <w:numPr>
          <w:ilvl w:val="2"/>
          <w:numId w:val="21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  <w:lang w:val="x-none"/>
        </w:rPr>
      </w:pPr>
      <w:r w:rsidRPr="00EA2BDA">
        <w:rPr>
          <w:rFonts w:ascii="Tahoma" w:eastAsia="Calibri" w:hAnsi="Tahoma" w:cs="Tahoma"/>
          <w:sz w:val="20"/>
          <w:szCs w:val="20"/>
          <w:lang w:val="x-none"/>
        </w:rPr>
        <w:t>osoby wykonujące obsługę serwisową przebywające na terenie Szpitala będą posiadały widoczne oznakowanie  z logo firmy (np. identyfikatory i/lub ubranie robocze z widocznym napisem nazwy firmy).</w:t>
      </w:r>
    </w:p>
    <w:p w14:paraId="6ED111F3" w14:textId="77777777" w:rsidR="00FC4BA9" w:rsidRPr="00EA2BDA" w:rsidRDefault="00FC4BA9" w:rsidP="005A59BB">
      <w:pPr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14:paraId="65AA82B9" w14:textId="77777777" w:rsidR="00FC4BA9" w:rsidRPr="00EA2BDA" w:rsidRDefault="00FC4BA9" w:rsidP="005A59BB">
      <w:pPr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14:paraId="5965DF54" w14:textId="77777777" w:rsidR="00FC4BA9" w:rsidRPr="00EA2BDA" w:rsidRDefault="00FC4BA9" w:rsidP="005A59BB">
      <w:pPr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lastRenderedPageBreak/>
        <w:t>Wykonawca świadomy zagrożeń wynikających z działalności Zamawiającego  (załącznik 2) zobowiązuje się najpóźniej do 7 dni od zawarcia umowy wypełnić i podpisać  następujące dokumenty:</w:t>
      </w:r>
    </w:p>
    <w:p w14:paraId="3435777A" w14:textId="77777777" w:rsidR="00FC4BA9" w:rsidRPr="00EA2BDA" w:rsidRDefault="00FC4BA9" w:rsidP="005A59BB">
      <w:pPr>
        <w:numPr>
          <w:ilvl w:val="1"/>
          <w:numId w:val="22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t>załącznik  1 do procedury PB – 4.4.6-02  (Zobowiązanie Wykonawcy),</w:t>
      </w:r>
    </w:p>
    <w:p w14:paraId="0235549F" w14:textId="77777777" w:rsidR="00FC4BA9" w:rsidRPr="00EA2BDA" w:rsidRDefault="00FC4BA9" w:rsidP="005A59BB">
      <w:pPr>
        <w:numPr>
          <w:ilvl w:val="1"/>
          <w:numId w:val="22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52FC0E4F" w14:textId="77777777" w:rsidR="00FC4BA9" w:rsidRPr="00EA2BDA" w:rsidRDefault="00FC4BA9" w:rsidP="005A59BB">
      <w:pPr>
        <w:numPr>
          <w:ilvl w:val="1"/>
          <w:numId w:val="22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t>załącznik  4 do procedury PB – 4.4.6-02   (Zasady środowiskowe dla Wykonawców),</w:t>
      </w:r>
    </w:p>
    <w:p w14:paraId="2ABDCF89" w14:textId="14046ACA" w:rsidR="00FC4BA9" w:rsidRPr="00EA2BDA" w:rsidRDefault="00FC4BA9" w:rsidP="005A59BB">
      <w:pPr>
        <w:widowControl w:val="0"/>
        <w:numPr>
          <w:ilvl w:val="1"/>
          <w:numId w:val="22"/>
        </w:numPr>
        <w:suppressAutoHyphens/>
        <w:autoSpaceDE w:val="0"/>
        <w:spacing w:after="0" w:line="240" w:lineRule="auto"/>
        <w:ind w:left="851" w:hanging="425"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t>załącznik 5 do procedury PB – 4.4.6-02  (Informacje o ryzykach pochodzących od Wykonawcy).</w:t>
      </w:r>
    </w:p>
    <w:p w14:paraId="0881923D" w14:textId="77777777" w:rsidR="00FC4BA9" w:rsidRPr="00EA2BDA" w:rsidRDefault="00FC4BA9" w:rsidP="00EA2BDA">
      <w:pPr>
        <w:widowControl w:val="0"/>
        <w:suppressAutoHyphens/>
        <w:autoSpaceDE w:val="0"/>
        <w:spacing w:after="0" w:line="240" w:lineRule="auto"/>
        <w:ind w:left="851"/>
        <w:jc w:val="both"/>
        <w:rPr>
          <w:rFonts w:ascii="Tahoma" w:eastAsia="Calibri" w:hAnsi="Tahoma" w:cs="Tahoma"/>
          <w:sz w:val="20"/>
          <w:szCs w:val="20"/>
        </w:rPr>
      </w:pPr>
    </w:p>
    <w:p w14:paraId="7B0E9F06" w14:textId="764E0DE3" w:rsidR="00061289" w:rsidRPr="00EA2BDA" w:rsidRDefault="00FC4BA9" w:rsidP="00EA2BDA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 xml:space="preserve"> </w:t>
      </w:r>
      <w:r w:rsidR="00061289"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§ 7</w:t>
      </w:r>
    </w:p>
    <w:p w14:paraId="7AF79AFE" w14:textId="77777777" w:rsidR="00061289" w:rsidRPr="00EA2BDA" w:rsidRDefault="00061289" w:rsidP="00EA2BDA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POSTANOWIENIA KOŃCOWE</w:t>
      </w:r>
    </w:p>
    <w:p w14:paraId="0801FF2F" w14:textId="77777777" w:rsidR="00061289" w:rsidRPr="00EA2BDA" w:rsidRDefault="00061289" w:rsidP="00EA2BDA">
      <w:pPr>
        <w:widowControl w:val="0"/>
        <w:numPr>
          <w:ilvl w:val="0"/>
          <w:numId w:val="2"/>
        </w:numPr>
        <w:tabs>
          <w:tab w:val="num" w:pos="426"/>
          <w:tab w:val="left" w:pos="1984"/>
        </w:tabs>
        <w:suppressAutoHyphens/>
        <w:autoSpaceDE w:val="0"/>
        <w:spacing w:after="0" w:line="240" w:lineRule="auto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EA2BDA">
        <w:rPr>
          <w:rFonts w:ascii="Tahoma" w:eastAsia="Arial" w:hAnsi="Tahoma" w:cs="Tahoma"/>
          <w:kern w:val="1"/>
          <w:sz w:val="20"/>
          <w:szCs w:val="20"/>
          <w:lang w:eastAsia="ar-SA"/>
        </w:rPr>
        <w:t>W sprawach nieuregulowanych niniejszą umową zastosowanie mają przepisy Kodeksu cywilnego.</w:t>
      </w:r>
    </w:p>
    <w:p w14:paraId="4FA759C2" w14:textId="77777777" w:rsidR="00061289" w:rsidRPr="00EA2BDA" w:rsidRDefault="00061289" w:rsidP="00EA2BDA">
      <w:pPr>
        <w:widowControl w:val="0"/>
        <w:numPr>
          <w:ilvl w:val="0"/>
          <w:numId w:val="2"/>
        </w:numPr>
        <w:tabs>
          <w:tab w:val="num" w:pos="426"/>
          <w:tab w:val="left" w:pos="1984"/>
        </w:tabs>
        <w:suppressAutoHyphens/>
        <w:autoSpaceDE w:val="0"/>
        <w:spacing w:after="0" w:line="240" w:lineRule="auto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>Strony dopuszczają zmiany danych stron w umowie</w:t>
      </w:r>
    </w:p>
    <w:p w14:paraId="622B3D58" w14:textId="77777777" w:rsidR="00061289" w:rsidRPr="00EA2BDA" w:rsidRDefault="00061289" w:rsidP="005A59BB">
      <w:pPr>
        <w:pStyle w:val="Akapitzlist"/>
        <w:widowControl w:val="0"/>
        <w:numPr>
          <w:ilvl w:val="1"/>
          <w:numId w:val="7"/>
        </w:numPr>
        <w:spacing w:after="0" w:line="240" w:lineRule="auto"/>
        <w:ind w:left="851" w:hanging="425"/>
        <w:jc w:val="both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 xml:space="preserve">zmiana siedziby, adresu, nazwy, które </w:t>
      </w:r>
      <w:r w:rsidRPr="00EA2BDA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wymagają dla swej skuteczności pisemnego powiadomienia drugiej strony;</w:t>
      </w:r>
    </w:p>
    <w:p w14:paraId="2FDD38F4" w14:textId="77777777" w:rsidR="00061289" w:rsidRPr="00EA2BDA" w:rsidRDefault="00061289" w:rsidP="005A59BB">
      <w:pPr>
        <w:pStyle w:val="Akapitzlist"/>
        <w:widowControl w:val="0"/>
        <w:numPr>
          <w:ilvl w:val="1"/>
          <w:numId w:val="7"/>
        </w:numPr>
        <w:spacing w:after="0" w:line="240" w:lineRule="auto"/>
        <w:ind w:left="851" w:hanging="425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 xml:space="preserve">zmiany numeru rachunku bankowego, które </w:t>
      </w:r>
      <w:r w:rsidRPr="00EA2BDA">
        <w:rPr>
          <w:rFonts w:ascii="Tahoma" w:eastAsia="Times New Roman" w:hAnsi="Tahoma" w:cs="Tahoma"/>
          <w:sz w:val="20"/>
          <w:szCs w:val="20"/>
          <w:lang w:eastAsia="ar-SA"/>
        </w:rPr>
        <w:t>wymagają formy pisemnego aneksu pod rygorem nieważności;</w:t>
      </w:r>
    </w:p>
    <w:p w14:paraId="54DEB644" w14:textId="77777777" w:rsidR="00061289" w:rsidRPr="00EA2BDA" w:rsidRDefault="00061289" w:rsidP="00EA2BDA">
      <w:pPr>
        <w:widowControl w:val="0"/>
        <w:numPr>
          <w:ilvl w:val="0"/>
          <w:numId w:val="2"/>
        </w:numPr>
        <w:tabs>
          <w:tab w:val="num" w:pos="426"/>
          <w:tab w:val="left" w:pos="1984"/>
        </w:tabs>
        <w:suppressAutoHyphens/>
        <w:autoSpaceDE w:val="0"/>
        <w:spacing w:after="0" w:line="240" w:lineRule="auto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EA2BDA">
        <w:rPr>
          <w:rFonts w:ascii="Tahoma" w:eastAsia="Arial" w:hAnsi="Tahoma" w:cs="Tahoma"/>
          <w:kern w:val="1"/>
          <w:sz w:val="20"/>
          <w:szCs w:val="20"/>
          <w:lang w:eastAsia="ar-SA"/>
        </w:rPr>
        <w:t>Wszelkie zmiany i uzupełnienia niniejszej umowy wymagają formy pisemnej pod rygorem nieważności.</w:t>
      </w:r>
    </w:p>
    <w:p w14:paraId="7F032F6F" w14:textId="77777777" w:rsidR="00061289" w:rsidRPr="00EA2BDA" w:rsidRDefault="00061289" w:rsidP="00EA2BDA">
      <w:pPr>
        <w:keepNext/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 zgody przez podmiot tworzący Zamawiającego.</w:t>
      </w:r>
    </w:p>
    <w:p w14:paraId="383FA245" w14:textId="77777777" w:rsidR="00061289" w:rsidRPr="00EA2BDA" w:rsidRDefault="00061289" w:rsidP="00EA2BDA">
      <w:pPr>
        <w:widowControl w:val="0"/>
        <w:numPr>
          <w:ilvl w:val="0"/>
          <w:numId w:val="2"/>
        </w:numPr>
        <w:tabs>
          <w:tab w:val="num" w:pos="426"/>
          <w:tab w:val="left" w:pos="1984"/>
        </w:tabs>
        <w:suppressAutoHyphens/>
        <w:autoSpaceDE w:val="0"/>
        <w:spacing w:after="0" w:line="240" w:lineRule="auto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EA2BDA">
        <w:rPr>
          <w:rFonts w:ascii="Tahoma" w:eastAsia="Arial" w:hAnsi="Tahoma" w:cs="Tahoma"/>
          <w:kern w:val="1"/>
          <w:sz w:val="20"/>
          <w:szCs w:val="20"/>
          <w:lang w:eastAsia="ar-SA"/>
        </w:rPr>
        <w:t>Spory wynikłe w trakcie realizacji umowy rozstrzygać będzie sąd właściwy miejscowo ze względu na siedzibę Zamawiającego.</w:t>
      </w:r>
    </w:p>
    <w:p w14:paraId="7C410F19" w14:textId="77777777" w:rsidR="00061289" w:rsidRPr="00EA2BDA" w:rsidRDefault="00061289" w:rsidP="00EA2BDA">
      <w:pPr>
        <w:widowControl w:val="0"/>
        <w:numPr>
          <w:ilvl w:val="0"/>
          <w:numId w:val="2"/>
        </w:numPr>
        <w:tabs>
          <w:tab w:val="num" w:pos="426"/>
          <w:tab w:val="left" w:pos="1984"/>
          <w:tab w:val="left" w:pos="2194"/>
        </w:tabs>
        <w:suppressAutoHyphens/>
        <w:autoSpaceDE w:val="0"/>
        <w:spacing w:after="0" w:line="240" w:lineRule="auto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EA2BDA">
        <w:rPr>
          <w:rFonts w:ascii="Tahoma" w:eastAsia="Arial" w:hAnsi="Tahoma" w:cs="Tahoma"/>
          <w:kern w:val="1"/>
          <w:sz w:val="20"/>
          <w:szCs w:val="20"/>
          <w:lang w:eastAsia="ar-SA"/>
        </w:rPr>
        <w:t>Umowa została sporządzona w trzech jednobrzmiących egzemplarzach, jeden dla Wykonawcy, a dwa dla Zamawiającego.</w:t>
      </w:r>
    </w:p>
    <w:p w14:paraId="26472A64" w14:textId="1733346B" w:rsidR="00DD1619" w:rsidRPr="00EA2BDA" w:rsidRDefault="00061289" w:rsidP="00EA2BDA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</w:p>
    <w:p w14:paraId="29E6FD3B" w14:textId="77777777" w:rsidR="00061289" w:rsidRPr="00EA2BDA" w:rsidRDefault="00061289" w:rsidP="00EA2BD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</w:pPr>
      <w:r w:rsidRPr="00EA2BDA"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>Załącznik do umowy:</w:t>
      </w:r>
    </w:p>
    <w:p w14:paraId="1D8D7E8D" w14:textId="77777777" w:rsidR="00061289" w:rsidRPr="0071235D" w:rsidRDefault="00061289" w:rsidP="005A59BB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142" w:hanging="426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 w:rsidRPr="0071235D">
        <w:rPr>
          <w:rFonts w:ascii="Tahoma" w:eastAsia="Arial Unicode MS" w:hAnsi="Tahoma" w:cs="Tahoma"/>
          <w:kern w:val="2"/>
          <w:sz w:val="20"/>
          <w:szCs w:val="20"/>
          <w:lang w:eastAsia="ar-SA"/>
        </w:rPr>
        <w:t xml:space="preserve">Formularz ofertowy </w:t>
      </w:r>
      <w:r w:rsidRPr="0071235D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</w:r>
      <w:r w:rsidRPr="0071235D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</w:r>
      <w:r w:rsidRPr="0071235D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  <w:t xml:space="preserve"> </w:t>
      </w:r>
    </w:p>
    <w:p w14:paraId="583CB0F3" w14:textId="4322F126" w:rsidR="00061289" w:rsidRPr="0071235D" w:rsidRDefault="00061289" w:rsidP="005A59BB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142" w:hanging="426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 w:rsidRPr="0071235D">
        <w:rPr>
          <w:rFonts w:ascii="Tahoma" w:eastAsia="Arial Unicode MS" w:hAnsi="Tahoma" w:cs="Tahoma"/>
          <w:kern w:val="2"/>
          <w:sz w:val="20"/>
          <w:szCs w:val="20"/>
          <w:lang w:eastAsia="ar-SA"/>
        </w:rPr>
        <w:t>Formularz cenowy</w:t>
      </w:r>
      <w:r w:rsidRPr="0071235D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  <w:t xml:space="preserve"> </w:t>
      </w:r>
    </w:p>
    <w:p w14:paraId="2B5D504A" w14:textId="77777777" w:rsidR="00061289" w:rsidRPr="0071235D" w:rsidRDefault="00061289" w:rsidP="005A59BB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142" w:hanging="426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 w:rsidRPr="0071235D">
        <w:rPr>
          <w:rFonts w:ascii="Tahoma" w:eastAsia="Arial Unicode MS" w:hAnsi="Tahoma" w:cs="Tahoma"/>
          <w:kern w:val="2"/>
          <w:sz w:val="20"/>
          <w:szCs w:val="20"/>
          <w:lang w:eastAsia="ar-SA"/>
        </w:rPr>
        <w:t xml:space="preserve">Plan przeglądów technicznych </w:t>
      </w:r>
    </w:p>
    <w:p w14:paraId="35DE03F2" w14:textId="77777777" w:rsidR="00061289" w:rsidRPr="00EA2BDA" w:rsidRDefault="00061289" w:rsidP="00EA2BD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</w:p>
    <w:p w14:paraId="214A2552" w14:textId="77777777" w:rsidR="00061289" w:rsidRPr="00EA2BDA" w:rsidRDefault="00061289" w:rsidP="00EA2BDA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34867C6D" w14:textId="77777777" w:rsidR="00061289" w:rsidRPr="00EA2BDA" w:rsidRDefault="00061289" w:rsidP="00EA2BDA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26603FEF" w14:textId="77777777" w:rsidR="00061289" w:rsidRPr="00EA2BDA" w:rsidRDefault="00061289" w:rsidP="00EA2BDA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WYKONAWCA</w:t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  <w:t>ZAMAWIAJĄCY</w:t>
      </w:r>
    </w:p>
    <w:p w14:paraId="55818199" w14:textId="77777777" w:rsidR="00061289" w:rsidRPr="00EA2BDA" w:rsidRDefault="00061289" w:rsidP="00EA2BD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5B7E45C" w14:textId="77777777" w:rsidR="00061289" w:rsidRPr="00EA2BDA" w:rsidRDefault="00061289" w:rsidP="00EA2BDA"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br w:type="page"/>
      </w:r>
    </w:p>
    <w:p w14:paraId="2D39D154" w14:textId="773B09D2" w:rsidR="00984AE6" w:rsidRPr="003A72A7" w:rsidRDefault="00984AE6" w:rsidP="00984AE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3A72A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</w:t>
      </w:r>
      <w:r w:rsidR="00DD1619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860741" w:rsidRPr="003A72A7">
        <w:rPr>
          <w:rFonts w:ascii="Times New Roman" w:eastAsia="Times New Roman" w:hAnsi="Times New Roman"/>
          <w:sz w:val="24"/>
          <w:szCs w:val="24"/>
          <w:lang w:eastAsia="pl-PL"/>
        </w:rPr>
        <w:t>1/EAT</w:t>
      </w:r>
      <w:r w:rsidRPr="003A72A7">
        <w:rPr>
          <w:rFonts w:ascii="Times New Roman" w:eastAsia="Times New Roman" w:hAnsi="Times New Roman"/>
          <w:sz w:val="24"/>
          <w:szCs w:val="24"/>
          <w:lang w:eastAsia="pl-PL"/>
        </w:rPr>
        <w:t>/2019</w:t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  <w:t>Załącznik nr 5</w:t>
      </w:r>
    </w:p>
    <w:p w14:paraId="0EC02497" w14:textId="5121041D" w:rsidR="0025167E" w:rsidRDefault="0025167E" w:rsidP="0025167E">
      <w:pPr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kern w:val="3"/>
        </w:rPr>
      </w:pPr>
      <w:r w:rsidRPr="0025167E">
        <w:rPr>
          <w:rFonts w:ascii="Calibri" w:eastAsia="SimSun" w:hAnsi="Calibri" w:cs="Calibri"/>
          <w:b/>
          <w:kern w:val="3"/>
        </w:rPr>
        <w:t>Wzór</w:t>
      </w:r>
      <w:bookmarkStart w:id="3" w:name="_Toc514058066"/>
    </w:p>
    <w:p w14:paraId="38FE85F4" w14:textId="77777777" w:rsidR="0025167E" w:rsidRPr="0025167E" w:rsidRDefault="0025167E" w:rsidP="0025167E">
      <w:pPr>
        <w:autoSpaceDN w:val="0"/>
        <w:spacing w:after="0" w:line="240" w:lineRule="auto"/>
        <w:jc w:val="center"/>
        <w:textAlignment w:val="baseline"/>
        <w:rPr>
          <w:rFonts w:ascii="Calibri" w:hAnsi="Calibri" w:cs="Calibri"/>
          <w:lang w:eastAsia="ar-SA"/>
        </w:rPr>
      </w:pPr>
    </w:p>
    <w:p w14:paraId="2B2AB873" w14:textId="7AA79F54" w:rsidR="00DD1619" w:rsidRDefault="00DD1619" w:rsidP="0025167E">
      <w:pPr>
        <w:pStyle w:val="Nazwazacznika"/>
        <w:spacing w:line="240" w:lineRule="auto"/>
        <w:rPr>
          <w:szCs w:val="22"/>
          <w:lang w:eastAsia="ar-SA"/>
        </w:rPr>
      </w:pPr>
      <w:r w:rsidRPr="0025167E">
        <w:rPr>
          <w:szCs w:val="22"/>
          <w:lang w:eastAsia="ar-SA"/>
        </w:rPr>
        <w:t>Umowa powierzenia przetwarzania danych osobowych</w:t>
      </w:r>
      <w:bookmarkEnd w:id="3"/>
    </w:p>
    <w:p w14:paraId="0B984EB5" w14:textId="77777777" w:rsidR="0025167E" w:rsidRPr="0025167E" w:rsidRDefault="0025167E" w:rsidP="0025167E">
      <w:pPr>
        <w:pStyle w:val="Nazwazacznika"/>
        <w:spacing w:line="240" w:lineRule="auto"/>
        <w:rPr>
          <w:szCs w:val="22"/>
          <w:lang w:eastAsia="ar-SA"/>
        </w:rPr>
      </w:pPr>
    </w:p>
    <w:p w14:paraId="20F2EC6B" w14:textId="6D102C86" w:rsidR="00DD1619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nr .............................................</w:t>
      </w:r>
    </w:p>
    <w:p w14:paraId="2089086B" w14:textId="77777777" w:rsidR="0025167E" w:rsidRPr="0025167E" w:rsidRDefault="0025167E" w:rsidP="0025167E">
      <w:pPr>
        <w:pStyle w:val="Standard"/>
        <w:spacing w:after="0" w:line="240" w:lineRule="auto"/>
        <w:jc w:val="center"/>
        <w:rPr>
          <w:rFonts w:cs="Calibri"/>
          <w:b/>
        </w:rPr>
      </w:pPr>
    </w:p>
    <w:p w14:paraId="087A25AE" w14:textId="4414AE8A" w:rsidR="00DD1619" w:rsidRDefault="00DD1619" w:rsidP="0025167E">
      <w:pPr>
        <w:pStyle w:val="Standard"/>
        <w:spacing w:after="0" w:line="240" w:lineRule="auto"/>
        <w:rPr>
          <w:rFonts w:cs="Calibri"/>
          <w:color w:val="000000"/>
        </w:rPr>
      </w:pPr>
      <w:r w:rsidRPr="0025167E">
        <w:rPr>
          <w:rFonts w:cs="Calibri"/>
          <w:color w:val="000000"/>
        </w:rPr>
        <w:t>zawarta w dniu ...........................roku  w Katowicach  pomiędzy:</w:t>
      </w:r>
    </w:p>
    <w:p w14:paraId="6878AA6A" w14:textId="77777777" w:rsidR="0025167E" w:rsidRPr="0025167E" w:rsidRDefault="0025167E" w:rsidP="0025167E">
      <w:pPr>
        <w:pStyle w:val="Standard"/>
        <w:spacing w:after="0" w:line="240" w:lineRule="auto"/>
        <w:rPr>
          <w:rFonts w:cs="Calibri"/>
          <w:color w:val="000000"/>
        </w:rPr>
      </w:pPr>
    </w:p>
    <w:p w14:paraId="51044C71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  <w:b/>
          <w:bCs/>
          <w:color w:val="000000"/>
        </w:rPr>
      </w:pPr>
      <w:r w:rsidRPr="0025167E">
        <w:rPr>
          <w:rFonts w:cs="Calibri"/>
          <w:b/>
          <w:bCs/>
          <w:color w:val="000000"/>
        </w:rPr>
        <w:t>Uniwersyteckim Centrum Klinicznym im. Prof. K. Gibińskiego Śląskiego Uniwersytetu Medycznego w Katowicach</w:t>
      </w:r>
    </w:p>
    <w:p w14:paraId="2CF568CA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  <w:color w:val="000000"/>
        </w:rPr>
      </w:pPr>
      <w:r w:rsidRPr="0025167E">
        <w:rPr>
          <w:rFonts w:cs="Calibri"/>
          <w:color w:val="000000"/>
        </w:rPr>
        <w:t>ul. Ceglana 35, 40-514 Katowice,</w:t>
      </w:r>
    </w:p>
    <w:p w14:paraId="5DC1C9C6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  <w:b/>
          <w:color w:val="000000"/>
        </w:rPr>
        <w:t xml:space="preserve">KRS </w:t>
      </w:r>
      <w:r w:rsidRPr="0025167E">
        <w:rPr>
          <w:rFonts w:cs="Calibri"/>
          <w:b/>
          <w:bCs/>
          <w:color w:val="000000"/>
        </w:rPr>
        <w:t>0000049660, NIP 954-22-74-017, REGON 001325767</w:t>
      </w:r>
    </w:p>
    <w:p w14:paraId="6E669A34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  <w:color w:val="000000"/>
        </w:rPr>
        <w:t xml:space="preserve">zwanym w dalszej części umowy </w:t>
      </w:r>
      <w:r w:rsidRPr="0025167E">
        <w:rPr>
          <w:rFonts w:cs="Calibri"/>
          <w:b/>
          <w:color w:val="000000"/>
        </w:rPr>
        <w:t>„Administratorem”</w:t>
      </w:r>
    </w:p>
    <w:p w14:paraId="71369E98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  <w:color w:val="000000"/>
        </w:rPr>
      </w:pPr>
      <w:r w:rsidRPr="0025167E">
        <w:rPr>
          <w:rFonts w:cs="Calibri"/>
          <w:color w:val="000000"/>
        </w:rPr>
        <w:t>reprezentowanym przez:</w:t>
      </w:r>
    </w:p>
    <w:p w14:paraId="0C710A6B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  <w:color w:val="000000"/>
        </w:rPr>
      </w:pPr>
    </w:p>
    <w:p w14:paraId="67A95A00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  <w:color w:val="000000"/>
        </w:rPr>
      </w:pPr>
    </w:p>
    <w:p w14:paraId="66EE9581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  <w:color w:val="000000"/>
        </w:rPr>
      </w:pPr>
      <w:r w:rsidRPr="0025167E">
        <w:rPr>
          <w:rFonts w:cs="Calibri"/>
          <w:color w:val="000000"/>
        </w:rPr>
        <w:t>………………………………………………………………</w:t>
      </w:r>
    </w:p>
    <w:p w14:paraId="69EA5818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</w:rPr>
      </w:pPr>
    </w:p>
    <w:p w14:paraId="5E426F94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</w:rPr>
        <w:t>oraz</w:t>
      </w:r>
    </w:p>
    <w:p w14:paraId="35BF58F5" w14:textId="77777777" w:rsidR="00DD1619" w:rsidRPr="0025167E" w:rsidRDefault="00DD1619" w:rsidP="0025167E">
      <w:pPr>
        <w:pStyle w:val="Standard"/>
        <w:spacing w:after="0" w:line="240" w:lineRule="auto"/>
        <w:jc w:val="both"/>
        <w:rPr>
          <w:rFonts w:cs="Calibri"/>
          <w:color w:val="000000"/>
        </w:rPr>
      </w:pPr>
    </w:p>
    <w:p w14:paraId="08C480D4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</w:rPr>
        <w:t xml:space="preserve">…................................................................ (dane podmiotu, który umowę zawiera)  </w:t>
      </w:r>
    </w:p>
    <w:p w14:paraId="758F05FA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  <w:color w:val="000000"/>
        </w:rPr>
        <w:t xml:space="preserve">zwanym w dalszej części umowy </w:t>
      </w:r>
      <w:r w:rsidRPr="0025167E">
        <w:rPr>
          <w:rFonts w:cs="Calibri"/>
          <w:b/>
          <w:color w:val="000000"/>
        </w:rPr>
        <w:t>„Procesorem”</w:t>
      </w:r>
    </w:p>
    <w:p w14:paraId="0AE5342C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</w:rPr>
        <w:t>reprezentowanym przez:</w:t>
      </w:r>
    </w:p>
    <w:p w14:paraId="2CDF94EB" w14:textId="77777777" w:rsidR="0025167E" w:rsidRDefault="0025167E" w:rsidP="0025167E">
      <w:pPr>
        <w:pStyle w:val="Standard"/>
        <w:spacing w:after="0" w:line="240" w:lineRule="auto"/>
        <w:rPr>
          <w:rFonts w:cs="Calibri"/>
        </w:rPr>
      </w:pPr>
    </w:p>
    <w:p w14:paraId="160F2247" w14:textId="1860B48B" w:rsidR="00DD1619" w:rsidRPr="0025167E" w:rsidRDefault="00DD1619" w:rsidP="0025167E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</w:rPr>
        <w:t>…................................................................</w:t>
      </w:r>
    </w:p>
    <w:p w14:paraId="5DA2AA4D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  <w:bCs/>
          <w:color w:val="000000"/>
        </w:rPr>
      </w:pPr>
    </w:p>
    <w:p w14:paraId="446C21C4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  <w:bCs/>
          <w:color w:val="000000"/>
        </w:rPr>
      </w:pPr>
    </w:p>
    <w:p w14:paraId="03583539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25167E">
        <w:rPr>
          <w:rFonts w:cs="Calibri"/>
          <w:b/>
          <w:bCs/>
          <w:color w:val="000000"/>
        </w:rPr>
        <w:t>Preambuła</w:t>
      </w:r>
    </w:p>
    <w:p w14:paraId="622B8DB6" w14:textId="6D02E230" w:rsidR="00DD1619" w:rsidRDefault="00DD1619" w:rsidP="0025167E">
      <w:pPr>
        <w:pStyle w:val="Standard"/>
        <w:spacing w:after="0" w:line="240" w:lineRule="auto"/>
        <w:jc w:val="both"/>
        <w:rPr>
          <w:rFonts w:eastAsia="EUAlbertina," w:cs="Calibri"/>
          <w:b/>
          <w:bCs/>
          <w:color w:val="000000"/>
        </w:rPr>
      </w:pPr>
      <w:r w:rsidRPr="0025167E">
        <w:rPr>
          <w:rFonts w:cs="Calibri"/>
          <w:b/>
          <w:bCs/>
          <w:color w:val="000000"/>
        </w:rPr>
        <w:t xml:space="preserve">W związku z realizacją umowy nr …............................... z dnia …...................... r. zawartej pomiędzy </w:t>
      </w:r>
      <w:r w:rsidR="0025167E">
        <w:rPr>
          <w:rFonts w:cs="Calibri"/>
          <w:b/>
          <w:bCs/>
          <w:color w:val="000000"/>
        </w:rPr>
        <w:t>A</w:t>
      </w:r>
      <w:r w:rsidRPr="0025167E">
        <w:rPr>
          <w:rFonts w:cs="Calibri"/>
          <w:b/>
          <w:bCs/>
          <w:color w:val="000000"/>
        </w:rPr>
        <w:t>dministratorem, a Procesorem, (zwana dalej "Umową główną") strony niniejszej umowy mając</w:t>
      </w:r>
      <w:r w:rsidR="0025167E">
        <w:rPr>
          <w:rFonts w:cs="Calibri"/>
          <w:b/>
          <w:bCs/>
          <w:color w:val="000000"/>
        </w:rPr>
        <w:t xml:space="preserve"> </w:t>
      </w:r>
      <w:r w:rsidRPr="0025167E">
        <w:rPr>
          <w:rFonts w:cs="Calibri"/>
          <w:b/>
          <w:bCs/>
          <w:color w:val="000000"/>
        </w:rPr>
        <w:t>w szczególności na uwadze ochronę</w:t>
      </w:r>
      <w:r w:rsidRPr="0025167E">
        <w:rPr>
          <w:rFonts w:eastAsia="EUAlbertina," w:cs="Calibri"/>
          <w:b/>
          <w:bCs/>
          <w:color w:val="000000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="0025167E">
        <w:rPr>
          <w:rFonts w:eastAsia="EUAlbertina," w:cs="Calibri"/>
          <w:b/>
          <w:bCs/>
          <w:color w:val="000000"/>
        </w:rPr>
        <w:t xml:space="preserve"> </w:t>
      </w:r>
      <w:r w:rsidRPr="0025167E">
        <w:rPr>
          <w:rFonts w:eastAsia="EUAlbertina," w:cs="Calibri"/>
          <w:b/>
          <w:bCs/>
          <w:color w:val="000000"/>
        </w:rPr>
        <w:t>z przetwarzaniem danych osobowych i w sprawie swobodnego przepływu takich danych oraz uchylenia dyrektywy 95/46/WE (ogólne rozporządzenie o ochronie danych) postanawiają</w:t>
      </w:r>
      <w:r w:rsidR="0025167E">
        <w:rPr>
          <w:rFonts w:eastAsia="EUAlbertina," w:cs="Calibri"/>
          <w:b/>
          <w:bCs/>
          <w:color w:val="000000"/>
        </w:rPr>
        <w:t xml:space="preserve"> </w:t>
      </w:r>
      <w:r w:rsidRPr="0025167E">
        <w:rPr>
          <w:rFonts w:eastAsia="EUAlbertina," w:cs="Calibri"/>
          <w:b/>
          <w:bCs/>
          <w:color w:val="000000"/>
        </w:rPr>
        <w:t>co następuje:</w:t>
      </w:r>
    </w:p>
    <w:p w14:paraId="22AC35D6" w14:textId="77777777" w:rsidR="0025167E" w:rsidRPr="0025167E" w:rsidRDefault="0025167E" w:rsidP="0025167E">
      <w:pPr>
        <w:pStyle w:val="Standard"/>
        <w:spacing w:after="0" w:line="240" w:lineRule="auto"/>
        <w:rPr>
          <w:rFonts w:cs="Calibri"/>
          <w:b/>
          <w:bCs/>
          <w:color w:val="000000"/>
        </w:rPr>
      </w:pPr>
    </w:p>
    <w:p w14:paraId="3BE86F96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 1</w:t>
      </w:r>
    </w:p>
    <w:p w14:paraId="5F0D999E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Powierzenie przetwarzania danych osobowych</w:t>
      </w:r>
    </w:p>
    <w:p w14:paraId="27CB3138" w14:textId="1FB93E51" w:rsidR="00DD1619" w:rsidRPr="0025167E" w:rsidRDefault="00DD1619" w:rsidP="005A59BB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 xml:space="preserve">W trybie art. 28 </w:t>
      </w:r>
      <w:r w:rsidRPr="0025167E">
        <w:rPr>
          <w:rFonts w:ascii="Calibri" w:eastAsia="EUAlbertina," w:hAnsi="Calibri" w:cs="Calibri"/>
        </w:rPr>
        <w:t>Rozporządzenia Parlamentu Europejskiego i Rady (UE) 2016/679 z dnia 27 kwietnia 2016 r. w sprawie ochrony osób fizycznych w związku z przetwarzaniem danych osobowych</w:t>
      </w:r>
      <w:r w:rsidR="0025167E">
        <w:rPr>
          <w:rFonts w:ascii="Calibri" w:eastAsia="EUAlbertina," w:hAnsi="Calibri" w:cs="Calibri"/>
        </w:rPr>
        <w:t xml:space="preserve"> </w:t>
      </w:r>
      <w:r w:rsidRPr="0025167E">
        <w:rPr>
          <w:rFonts w:ascii="Calibri" w:eastAsia="EUAlbertina," w:hAnsi="Calibri" w:cs="Calibri"/>
        </w:rPr>
        <w:t xml:space="preserve">i w sprawie swobodnego przepływu takich danych oraz uchylenia dyrektywy 95/46/WE (ogólne rozporządzenie o ochronie danych) – </w:t>
      </w:r>
      <w:r w:rsidRPr="0025167E">
        <w:rPr>
          <w:rFonts w:ascii="Calibri" w:hAnsi="Calibri" w:cs="Calibri"/>
        </w:rPr>
        <w:t xml:space="preserve">zwanego w dalszej części „RODO” - Administrator powierza Procesorowi, dane </w:t>
      </w:r>
      <w:r w:rsidR="0025167E">
        <w:rPr>
          <w:rFonts w:ascii="Calibri" w:hAnsi="Calibri" w:cs="Calibri"/>
        </w:rPr>
        <w:t>o</w:t>
      </w:r>
      <w:r w:rsidRPr="0025167E">
        <w:rPr>
          <w:rFonts w:ascii="Calibri" w:hAnsi="Calibri" w:cs="Calibri"/>
        </w:rPr>
        <w:t>sobowe do przetwarzania w celu realizacji postanowień określonych</w:t>
      </w:r>
      <w:r w:rsid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w umowie głównej, na zasadach określonych w niniejszej umowie.</w:t>
      </w:r>
    </w:p>
    <w:p w14:paraId="392BFD9F" w14:textId="77777777" w:rsidR="00DD1619" w:rsidRPr="0025167E" w:rsidRDefault="00DD1619" w:rsidP="005A59BB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67AD9327" w14:textId="20986D3D" w:rsidR="00DD1619" w:rsidRDefault="00DD1619" w:rsidP="005A59BB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oświadcza, iż stosuje środki bezpieczeństwa spełniające wymogi RODO.</w:t>
      </w:r>
    </w:p>
    <w:p w14:paraId="12A37F66" w14:textId="77777777" w:rsidR="0025167E" w:rsidRPr="0025167E" w:rsidRDefault="0025167E" w:rsidP="0025167E">
      <w:pPr>
        <w:pStyle w:val="Akapitzlist"/>
        <w:suppressAutoHyphens/>
        <w:autoSpaceDN w:val="0"/>
        <w:spacing w:after="0" w:line="240" w:lineRule="auto"/>
        <w:ind w:left="363"/>
        <w:textAlignment w:val="baseline"/>
        <w:rPr>
          <w:rFonts w:ascii="Calibri" w:hAnsi="Calibri" w:cs="Calibri"/>
        </w:rPr>
      </w:pPr>
    </w:p>
    <w:p w14:paraId="3B711348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§2</w:t>
      </w:r>
    </w:p>
    <w:p w14:paraId="7BFD8599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Zakres i cel przetwarzania danych</w:t>
      </w:r>
    </w:p>
    <w:p w14:paraId="47FB339F" w14:textId="77777777" w:rsidR="00DD1619" w:rsidRPr="0071235D" w:rsidRDefault="00DD1619" w:rsidP="005A59BB">
      <w:pPr>
        <w:pStyle w:val="Akapitzlist"/>
        <w:numPr>
          <w:ilvl w:val="0"/>
          <w:numId w:val="25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71235D">
        <w:rPr>
          <w:rFonts w:ascii="Calibri" w:hAnsi="Calibri" w:cs="Calibri"/>
        </w:rPr>
        <w:lastRenderedPageBreak/>
        <w:t>Procesor będzie przetwarzał, powierzone na podstawie umowy dane, w tym dane szczególnej kategorii dotyczące zdrowia pacjentów oraz dane pracowników Administratora, w postaci danych zawartych w systemie aparatury – wyłącznie takie, które niezbędne są do realizacji umowy głównej.</w:t>
      </w:r>
    </w:p>
    <w:p w14:paraId="0AF82A1D" w14:textId="77777777" w:rsidR="00DD1619" w:rsidRPr="0071235D" w:rsidRDefault="00DD1619" w:rsidP="005A59BB">
      <w:pPr>
        <w:pStyle w:val="Akapitzlist"/>
        <w:numPr>
          <w:ilvl w:val="0"/>
          <w:numId w:val="25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71235D">
        <w:rPr>
          <w:rFonts w:ascii="Calibri" w:hAnsi="Calibri" w:cs="Calibri"/>
        </w:rPr>
        <w:t>Powierzone przez Administratora  dane osobowe będą przetwarzane przez Procesora wyłącznie w celu  realizacji umowy głównej.</w:t>
      </w:r>
    </w:p>
    <w:p w14:paraId="371CD051" w14:textId="77777777" w:rsidR="0025167E" w:rsidRDefault="0025167E" w:rsidP="0025167E">
      <w:pPr>
        <w:pStyle w:val="Standard"/>
        <w:spacing w:after="0" w:line="240" w:lineRule="auto"/>
        <w:jc w:val="center"/>
        <w:rPr>
          <w:rFonts w:cs="Calibri"/>
          <w:b/>
        </w:rPr>
      </w:pPr>
    </w:p>
    <w:p w14:paraId="23EFA319" w14:textId="255B3569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§3</w:t>
      </w:r>
    </w:p>
    <w:p w14:paraId="3B50B64C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Obowiązki Procesora</w:t>
      </w:r>
    </w:p>
    <w:p w14:paraId="66A57B46" w14:textId="35E2C068" w:rsidR="00DD1619" w:rsidRP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z przetwarzaniem danych osobowych, o których mowa w art. 32 RODO.</w:t>
      </w:r>
    </w:p>
    <w:p w14:paraId="24BAB81B" w14:textId="1F8738E8" w:rsidR="00DD1619" w:rsidRP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 xml:space="preserve">Procesor zobowiązuje się dołożyć należytej staranności przy przetwarzaniu powierzonych danych </w:t>
      </w:r>
      <w:r w:rsidR="0025167E">
        <w:rPr>
          <w:rFonts w:ascii="Calibri" w:hAnsi="Calibri" w:cs="Calibri"/>
        </w:rPr>
        <w:t>o</w:t>
      </w:r>
      <w:r w:rsidRPr="0025167E">
        <w:rPr>
          <w:rFonts w:ascii="Calibri" w:hAnsi="Calibri" w:cs="Calibri"/>
        </w:rPr>
        <w:t>sobowych.</w:t>
      </w:r>
    </w:p>
    <w:p w14:paraId="365C5D8C" w14:textId="77777777" w:rsidR="00DD1619" w:rsidRP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zobowiązuje się do nadania upoważnień do przetwarzania danych osobowych wszystkim osobom, które będą przetwarzały powierzone dane w celu realizacji niniejszej umowy.</w:t>
      </w:r>
    </w:p>
    <w:p w14:paraId="7913BE1D" w14:textId="77777777" w:rsidR="00DD1619" w:rsidRP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333AF7D0" w14:textId="77777777" w:rsid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25167E">
        <w:rPr>
          <w:rFonts w:ascii="Calibri" w:eastAsia="EUAlbertina, 'EU Albertina'" w:hAnsi="Calibri" w:cs="Calibri"/>
        </w:rPr>
        <w:t xml:space="preserve">Unii Europejskiej lub prawo jej państwa członkowskiego </w:t>
      </w:r>
      <w:r w:rsidRPr="0025167E">
        <w:rPr>
          <w:rFonts w:ascii="Calibri" w:hAnsi="Calibri" w:cs="Calibri"/>
        </w:rPr>
        <w:t>nakazują mu przechowywanie danych osobowych. W przypadku,</w:t>
      </w:r>
      <w:r w:rsidR="0025167E" w:rsidRP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gdy na Procesorze ciąży obowiązek przechowywania danych osobowych niezwłocznie</w:t>
      </w:r>
      <w:r w:rsidR="0025167E" w:rsidRP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po zakończeniu obowiązywania umowy składa on Administratorowi stosowne oświadczenie w tym zakresie ze wskazaniem podstawy prawnej tego obowiązku.</w:t>
      </w:r>
      <w:r w:rsidR="0025167E" w:rsidRP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Jeśli Administrator w trakcie trwania umowy nie przedstawi na piśmie swojej decyzji</w:t>
      </w:r>
      <w:r w:rsid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co do usunięcia lub zwrotu danych przyjmuje się, iż oczekuje on ich usunięcia.</w:t>
      </w:r>
    </w:p>
    <w:p w14:paraId="15473E0B" w14:textId="4746A46C" w:rsid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</w:t>
      </w:r>
      <w:r w:rsid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w drukarkach, aparaturze medycznej, itp.) usunięcie to dokonywane jest w sposób, który nie pozwala na odzyskanie danych przy wykorzystaniu aktualnie dostępnych środków technicznych.</w:t>
      </w:r>
    </w:p>
    <w:p w14:paraId="42B7C372" w14:textId="77777777" w:rsid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20F9526F" w14:textId="77777777" w:rsid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57E61F35" w14:textId="77777777" w:rsid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8" w:history="1">
        <w:r w:rsidRPr="0025167E">
          <w:rPr>
            <w:rStyle w:val="Hipercze"/>
            <w:rFonts w:ascii="Calibri" w:hAnsi="Calibri" w:cs="Calibri"/>
          </w:rPr>
          <w:t>iod@uck.katowice.pl</w:t>
        </w:r>
      </w:hyperlink>
      <w:r w:rsidRPr="0025167E">
        <w:rPr>
          <w:rFonts w:ascii="Calibri" w:hAnsi="Calibri" w:cs="Calibri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174E6BE0" w14:textId="77777777" w:rsidR="0025167E" w:rsidRP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 xml:space="preserve">W przypadku, gdy przetwarzanie danych przez Procesora będzie miało miejsce 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</w:t>
      </w:r>
      <w:r w:rsidRPr="0025167E">
        <w:rPr>
          <w:rFonts w:ascii="Calibri" w:hAnsi="Calibri" w:cs="Calibri"/>
        </w:rPr>
        <w:lastRenderedPageBreak/>
        <w:t>umowy.</w:t>
      </w:r>
      <w:r w:rsidRPr="0025167E">
        <w:rPr>
          <w:rFonts w:ascii="Calibri" w:eastAsia="EUAlbertina," w:hAnsi="Calibri" w:cs="Calibri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14:paraId="19D92D21" w14:textId="77777777" w:rsidR="0025167E" w:rsidRP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eastAsia="EUAlbertina," w:hAnsi="Calibri" w:cs="Calibri"/>
        </w:rPr>
        <w:t>Dopuszcza się odstąpienie o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70E6390F" w14:textId="7C1EAB15" w:rsidR="00DD1619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Osoby nie wymienione w załączniku, o którym mowa w ust. 10  lub wskazane na zasadach określonych w ust. 11 zostaną przez Administratora  dopuszczone do przetwarzania danych w pomieszczeniach przez niego zarządzanych pod warunkiem posiadania przy sobie dokumentu potwierdzającego ich działanie z umocowania Procesora.</w:t>
      </w:r>
    </w:p>
    <w:p w14:paraId="3F963B64" w14:textId="77777777" w:rsidR="0025167E" w:rsidRPr="0025167E" w:rsidRDefault="0025167E" w:rsidP="0025167E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52E50A40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eastAsia="Tahoma" w:cs="Calibri"/>
          <w:b/>
        </w:rPr>
      </w:pPr>
      <w:r w:rsidRPr="0025167E">
        <w:rPr>
          <w:rFonts w:cs="Calibri"/>
          <w:b/>
        </w:rPr>
        <w:t>§4</w:t>
      </w:r>
    </w:p>
    <w:p w14:paraId="37C717CF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Prawo kontroli</w:t>
      </w:r>
    </w:p>
    <w:p w14:paraId="56E0D961" w14:textId="77777777" w:rsidR="0025167E" w:rsidRDefault="00DD1619" w:rsidP="005A59BB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3C3D3C3E" w14:textId="0207F82F" w:rsidR="0025167E" w:rsidRDefault="00DD1619" w:rsidP="005A59BB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Administrator realizować będzie prawo kontroli w godzinach pracy Procesora i z minimum</w:t>
      </w:r>
      <w:r w:rsid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3 dniowym jego uprzedzeniem.</w:t>
      </w:r>
    </w:p>
    <w:p w14:paraId="7D261869" w14:textId="77777777" w:rsidR="0025167E" w:rsidRDefault="00DD1619" w:rsidP="005A59BB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zobowiązuje się do usunięcia uchybień stwierdzonych podczas kontroli w terminie wskazanym przez Administratora danych nie dłuższym niż 7 dni.</w:t>
      </w:r>
    </w:p>
    <w:p w14:paraId="7A7E25CB" w14:textId="06C8E3AB" w:rsidR="00DD1619" w:rsidRDefault="00DD1619" w:rsidP="005A59BB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udostępnia Administratorowi wszelkie informacje niezbędne do wykazania spełnienia obowiązków określonych w art. 28 RODO.</w:t>
      </w:r>
    </w:p>
    <w:p w14:paraId="63D2BA43" w14:textId="77777777" w:rsidR="0025167E" w:rsidRPr="0025167E" w:rsidRDefault="0025167E" w:rsidP="0025167E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547CDC46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§5</w:t>
      </w:r>
    </w:p>
    <w:p w14:paraId="551B4943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Dalsze powierzenie danych do przetwarzania</w:t>
      </w:r>
    </w:p>
    <w:p w14:paraId="12D67565" w14:textId="168B8420" w:rsidR="00DD1619" w:rsidRPr="0025167E" w:rsidRDefault="00DD1619" w:rsidP="005A59BB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</w:rPr>
      </w:pPr>
      <w:bookmarkStart w:id="4" w:name="_Hlk513452115"/>
      <w:bookmarkStart w:id="5" w:name="_Hlk513452096"/>
      <w:r w:rsidRPr="0025167E">
        <w:rPr>
          <w:rFonts w:ascii="Calibri" w:hAnsi="Calibri" w:cs="Calibri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4"/>
      <w:r w:rsidRPr="0025167E">
        <w:rPr>
          <w:rFonts w:ascii="Calibri" w:hAnsi="Calibri" w:cs="Calibri"/>
        </w:rPr>
        <w:t>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na celu zawarcie umowy głównej).</w:t>
      </w:r>
    </w:p>
    <w:bookmarkEnd w:id="5"/>
    <w:p w14:paraId="4862664D" w14:textId="14EFAE22" w:rsidR="00DD1619" w:rsidRPr="0025167E" w:rsidRDefault="00DD1619" w:rsidP="005A59BB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Przekazanie powierzonych danych do państwa trzeciego lub organizacji międzynarodowej może nastąpić jedynie na pisemne polecenie Administratora chyba, że obowiązek taki nakłada</w:t>
      </w:r>
      <w:r w:rsid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z uwagi na ważny interes publiczny.</w:t>
      </w:r>
    </w:p>
    <w:p w14:paraId="01FB842C" w14:textId="644EFF21" w:rsidR="00DD1619" w:rsidRDefault="00DD1619" w:rsidP="005A59BB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ponosi pełną odpowiedzialność wobec Administratora za nie wywiązanie się</w:t>
      </w:r>
      <w:r w:rsid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z obowiązków związanych z ochroną danych przez podmiot, któremu powierzy dalsze przetwarzanie.</w:t>
      </w:r>
    </w:p>
    <w:p w14:paraId="459E70ED" w14:textId="77777777" w:rsidR="0025167E" w:rsidRPr="0025167E" w:rsidRDefault="0025167E" w:rsidP="0025167E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290A4A8D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 6</w:t>
      </w:r>
    </w:p>
    <w:p w14:paraId="0ADAD068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Odpowiedzialność Procesora</w:t>
      </w:r>
    </w:p>
    <w:p w14:paraId="62F2764D" w14:textId="27A8CA75" w:rsidR="0025167E" w:rsidRPr="00646DE8" w:rsidRDefault="00DD1619" w:rsidP="005A59BB">
      <w:pPr>
        <w:pStyle w:val="Akapitzlist"/>
        <w:numPr>
          <w:ilvl w:val="3"/>
          <w:numId w:val="23"/>
        </w:numPr>
        <w:tabs>
          <w:tab w:val="clear" w:pos="28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646DE8">
        <w:rPr>
          <w:rFonts w:ascii="Calibri" w:hAnsi="Calibri" w:cs="Calibri"/>
        </w:rPr>
        <w:t>Procesor jest odpowiedzialny za udostępnienie lub wykorzystanie danych osobowych niezgodnie</w:t>
      </w:r>
      <w:r w:rsidR="00646DE8">
        <w:rPr>
          <w:rFonts w:ascii="Calibri" w:hAnsi="Calibri" w:cs="Calibri"/>
        </w:rPr>
        <w:t xml:space="preserve"> </w:t>
      </w:r>
      <w:r w:rsidRPr="00646DE8">
        <w:rPr>
          <w:rFonts w:ascii="Calibri" w:hAnsi="Calibri" w:cs="Calibri"/>
        </w:rPr>
        <w:t>z treścią umowy, a w szczególności za udostępnienie powierzonych do przetwarzania danych osobowych osobom nieupoważnionym.</w:t>
      </w:r>
    </w:p>
    <w:p w14:paraId="66C77F36" w14:textId="6E44168B" w:rsidR="00DD1619" w:rsidRPr="0025167E" w:rsidRDefault="00DD1619" w:rsidP="005A59BB">
      <w:pPr>
        <w:pStyle w:val="Akapitzlist"/>
        <w:numPr>
          <w:ilvl w:val="3"/>
          <w:numId w:val="23"/>
        </w:numPr>
        <w:tabs>
          <w:tab w:val="clear" w:pos="28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="00646DE8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0E681715" w14:textId="6A6A561A" w:rsidR="00DD1619" w:rsidRPr="0025167E" w:rsidRDefault="00DD1619" w:rsidP="00646DE8">
      <w:pPr>
        <w:pStyle w:val="Akapitzlist"/>
        <w:spacing w:after="0" w:line="240" w:lineRule="auto"/>
        <w:ind w:left="284"/>
        <w:jc w:val="both"/>
        <w:rPr>
          <w:rFonts w:ascii="Calibri" w:hAnsi="Calibri" w:cs="Calibri"/>
        </w:rPr>
      </w:pPr>
      <w:r w:rsidRPr="0025167E">
        <w:rPr>
          <w:rFonts w:ascii="Calibri" w:hAnsi="Calibri" w:cs="Calibri"/>
        </w:rPr>
        <w:t>Niniejszy ustęp dotyczy wyłącznie danych osobowych powierzonych przez Administratora.</w:t>
      </w:r>
    </w:p>
    <w:p w14:paraId="4A4A39A6" w14:textId="4521C8BC" w:rsidR="00DD1619" w:rsidRDefault="00DD1619" w:rsidP="0025167E">
      <w:pPr>
        <w:pStyle w:val="Standard"/>
        <w:spacing w:after="0" w:line="240" w:lineRule="auto"/>
        <w:rPr>
          <w:rFonts w:cs="Calibri"/>
          <w:b/>
        </w:rPr>
      </w:pPr>
    </w:p>
    <w:p w14:paraId="3C1EA00D" w14:textId="77777777" w:rsidR="00646DE8" w:rsidRPr="0025167E" w:rsidRDefault="00646DE8" w:rsidP="0025167E">
      <w:pPr>
        <w:pStyle w:val="Standard"/>
        <w:spacing w:after="0" w:line="240" w:lineRule="auto"/>
        <w:rPr>
          <w:rFonts w:cs="Calibri"/>
          <w:b/>
        </w:rPr>
      </w:pPr>
    </w:p>
    <w:p w14:paraId="1C9277EA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lastRenderedPageBreak/>
        <w:t>§7</w:t>
      </w:r>
    </w:p>
    <w:p w14:paraId="3A0F00FC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Zasady zachowania poufności</w:t>
      </w:r>
    </w:p>
    <w:p w14:paraId="2B7058D8" w14:textId="6CB11E1C" w:rsidR="00646DE8" w:rsidRPr="00646DE8" w:rsidRDefault="00DD1619" w:rsidP="00646DE8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646DE8">
        <w:rPr>
          <w:rFonts w:ascii="Calibri" w:hAnsi="Calibri" w:cs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253DF70C" w14:textId="14C679CF" w:rsidR="00DD1619" w:rsidRPr="00646DE8" w:rsidRDefault="00DD1619" w:rsidP="00646DE8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646DE8">
        <w:rPr>
          <w:rFonts w:ascii="Calibri" w:hAnsi="Calibri" w:cs="Calibr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553B5D27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</w:p>
    <w:p w14:paraId="61717A2E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§8</w:t>
      </w:r>
    </w:p>
    <w:p w14:paraId="59692ED2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Czas obowiązywania umowy</w:t>
      </w:r>
    </w:p>
    <w:p w14:paraId="33360EA6" w14:textId="2B9AEC3E" w:rsidR="00DD1619" w:rsidRPr="0025167E" w:rsidRDefault="00DD1619" w:rsidP="005A59BB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Niniejsza umowa obowiązuje w okresie od dnia zawarcia umowy głównej do dnia zakończenia przez Procesora przetwarzania danych w zakresie wynikającym z realizacji umowy głównej.</w:t>
      </w:r>
    </w:p>
    <w:p w14:paraId="3BDCC069" w14:textId="77777777" w:rsidR="00DD1619" w:rsidRPr="0025167E" w:rsidRDefault="00DD1619" w:rsidP="005A59BB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1ECE4846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</w:p>
    <w:p w14:paraId="6AB76DE2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§9</w:t>
      </w:r>
    </w:p>
    <w:p w14:paraId="19FF69BF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Postanowienia końcowe</w:t>
      </w:r>
    </w:p>
    <w:p w14:paraId="7688746A" w14:textId="77777777" w:rsidR="00DD1619" w:rsidRPr="0025167E" w:rsidRDefault="00DD1619" w:rsidP="005A59BB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Umowa została sporządzona w dwóch jednobrzmiących egzemplarzach, po jednym dla każdej</w:t>
      </w:r>
      <w:r w:rsidRPr="0025167E">
        <w:rPr>
          <w:rFonts w:ascii="Calibri" w:hAnsi="Calibri" w:cs="Calibri"/>
        </w:rPr>
        <w:br/>
        <w:t>ze stron.</w:t>
      </w:r>
    </w:p>
    <w:p w14:paraId="6BE6F0E7" w14:textId="77777777" w:rsidR="00DD1619" w:rsidRPr="0071235D" w:rsidRDefault="00DD1619" w:rsidP="005A59BB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 xml:space="preserve">W sprawach nieuregulowanych zastosowanie będą miały przepisy RODO oraz innych przepisów prawa </w:t>
      </w:r>
      <w:r w:rsidRPr="0071235D">
        <w:rPr>
          <w:rFonts w:ascii="Calibri" w:hAnsi="Calibri" w:cs="Calibri"/>
        </w:rPr>
        <w:t>powszechnie obowiązującego.</w:t>
      </w:r>
    </w:p>
    <w:p w14:paraId="15B4CB6D" w14:textId="77777777" w:rsidR="00DD1619" w:rsidRPr="0071235D" w:rsidRDefault="00DD1619" w:rsidP="005A59BB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71235D">
        <w:rPr>
          <w:rFonts w:ascii="Calibri" w:hAnsi="Calibri" w:cs="Calibri"/>
        </w:rPr>
        <w:t xml:space="preserve">Sądem właściwym dla rozpatrzenia sporów wynikających z niniejszej umowy będzie sąd właściwy określony w umowie głównej. </w:t>
      </w:r>
    </w:p>
    <w:p w14:paraId="53ECD1AA" w14:textId="77777777" w:rsidR="00DD1619" w:rsidRPr="0025167E" w:rsidRDefault="00DD1619" w:rsidP="0025167E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3F344205" w14:textId="7165E0F6" w:rsidR="00DD1619" w:rsidRDefault="00DD1619" w:rsidP="0025167E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6C74206C" w14:textId="3E0CAE2B" w:rsidR="00646DE8" w:rsidRDefault="00646DE8" w:rsidP="0025167E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078286DC" w14:textId="77777777" w:rsidR="00646DE8" w:rsidRPr="0025167E" w:rsidRDefault="00646DE8" w:rsidP="0025167E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52D59CCC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rPr>
          <w:rFonts w:cs="Calibri"/>
        </w:rPr>
      </w:pPr>
      <w:r w:rsidRPr="0025167E">
        <w:rPr>
          <w:rFonts w:cs="Calibri"/>
        </w:rPr>
        <w:tab/>
        <w:t>….........................................</w:t>
      </w:r>
      <w:r w:rsidRPr="0025167E">
        <w:rPr>
          <w:rFonts w:cs="Calibri"/>
        </w:rPr>
        <w:tab/>
        <w:t>….........................................</w:t>
      </w:r>
      <w:r w:rsidRPr="0025167E">
        <w:rPr>
          <w:rFonts w:cs="Calibri"/>
        </w:rPr>
        <w:tab/>
      </w:r>
    </w:p>
    <w:p w14:paraId="67ED15EC" w14:textId="77777777" w:rsidR="00DD1619" w:rsidRPr="0025167E" w:rsidRDefault="00DD1619" w:rsidP="0025167E">
      <w:pPr>
        <w:pStyle w:val="Standard"/>
        <w:tabs>
          <w:tab w:val="center" w:pos="7729"/>
        </w:tabs>
        <w:spacing w:after="0" w:line="240" w:lineRule="auto"/>
        <w:rPr>
          <w:rFonts w:cs="Calibri"/>
        </w:rPr>
      </w:pPr>
      <w:r w:rsidRPr="0025167E">
        <w:rPr>
          <w:rFonts w:cs="Calibri"/>
        </w:rPr>
        <w:t xml:space="preserve">                                                          Procesor                                                          Administrator  </w:t>
      </w:r>
      <w:r w:rsidRPr="0025167E">
        <w:rPr>
          <w:rFonts w:cs="Calibri"/>
        </w:rPr>
        <w:tab/>
      </w:r>
    </w:p>
    <w:p w14:paraId="0D6EFA72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rPr>
          <w:rFonts w:cs="Calibri"/>
        </w:rPr>
      </w:pPr>
    </w:p>
    <w:p w14:paraId="758A969E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60C115DF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6A70EA32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08D5665F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7DC4F4B1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07EC349F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0BAB773B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4C09C024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2D1CF747" w14:textId="79374882" w:rsidR="00DD1619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58E597E4" w14:textId="7B00D89F" w:rsidR="00646DE8" w:rsidRDefault="00646DE8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6A8340F3" w14:textId="485F876A" w:rsidR="00646DE8" w:rsidRDefault="00646DE8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13DABEE2" w14:textId="49D9A19E" w:rsidR="00646DE8" w:rsidRDefault="00646DE8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3D1A091C" w14:textId="2ADC416D" w:rsidR="00646DE8" w:rsidRDefault="00646DE8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5EC6CCA9" w14:textId="0BA655FA" w:rsidR="00646DE8" w:rsidRDefault="00646DE8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073CFE7D" w14:textId="77777777" w:rsidR="00646DE8" w:rsidRPr="0025167E" w:rsidRDefault="00646DE8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4B471C3C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0213018B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2E2ED982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565B29EB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  <w:r w:rsidRPr="0025167E">
        <w:rPr>
          <w:rFonts w:cs="Calibri"/>
        </w:rPr>
        <w:lastRenderedPageBreak/>
        <w:t>Załącznik do umowy nr …................. z dnia …...................</w:t>
      </w:r>
    </w:p>
    <w:p w14:paraId="0263F71D" w14:textId="77777777" w:rsidR="00DD1619" w:rsidRPr="0025167E" w:rsidRDefault="00DD1619" w:rsidP="0025167E">
      <w:pPr>
        <w:pStyle w:val="Standard"/>
        <w:spacing w:after="0" w:line="240" w:lineRule="auto"/>
        <w:jc w:val="right"/>
        <w:rPr>
          <w:rFonts w:eastAsia="Calibri" w:cs="Calibri"/>
        </w:rPr>
      </w:pPr>
    </w:p>
    <w:p w14:paraId="500BC5BD" w14:textId="77777777" w:rsidR="00DD1619" w:rsidRPr="0025167E" w:rsidRDefault="00DD1619" w:rsidP="0025167E">
      <w:pPr>
        <w:pStyle w:val="Standard"/>
        <w:suppressAutoHyphens w:val="0"/>
        <w:spacing w:after="0" w:line="240" w:lineRule="auto"/>
        <w:jc w:val="both"/>
        <w:rPr>
          <w:rFonts w:eastAsia="Tahoma" w:cs="Calibri"/>
        </w:rPr>
      </w:pPr>
      <w:r w:rsidRPr="0025167E">
        <w:rPr>
          <w:rFonts w:eastAsia="Calibri" w:cs="Calibri"/>
        </w:rPr>
        <w:t>Imienny wykaz osób upoważnionych przez  ……………………………………………..</w:t>
      </w:r>
    </w:p>
    <w:p w14:paraId="6EADB1F6" w14:textId="77777777" w:rsidR="00DD1619" w:rsidRPr="0025167E" w:rsidRDefault="00DD1619" w:rsidP="0025167E">
      <w:pPr>
        <w:pStyle w:val="Standard"/>
        <w:suppressAutoHyphens w:val="0"/>
        <w:spacing w:after="0" w:line="240" w:lineRule="auto"/>
        <w:jc w:val="both"/>
        <w:rPr>
          <w:rFonts w:cs="Calibri"/>
        </w:rPr>
      </w:pPr>
    </w:p>
    <w:p w14:paraId="18911418" w14:textId="77777777" w:rsidR="00DD1619" w:rsidRPr="0025167E" w:rsidRDefault="00DD1619" w:rsidP="0025167E">
      <w:pPr>
        <w:pStyle w:val="Standard"/>
        <w:suppressAutoHyphens w:val="0"/>
        <w:spacing w:after="0" w:line="240" w:lineRule="auto"/>
        <w:jc w:val="both"/>
        <w:rPr>
          <w:rFonts w:cs="Calibri"/>
        </w:rPr>
      </w:pPr>
      <w:r w:rsidRPr="0025167E">
        <w:rPr>
          <w:rFonts w:eastAsia="Calibri" w:cs="Calibri"/>
        </w:rPr>
        <w:t>Zgodnie z §3 ust. 10 umowy powierzenia przetwarzania danych osobowych określonej w nagłówku niniejszego</w:t>
      </w:r>
      <w:r w:rsidRPr="0025167E">
        <w:rPr>
          <w:rFonts w:eastAsia="Calibri" w:cs="Calibri"/>
        </w:rPr>
        <w:br/>
        <w:t>dokumentu oświadczam, że osobami upoważnionymi, które będą przetwarzać dane osobowe w pomieszczeniach zarządzanych przez Administratora zgodnie z postanowieniami umowy są:</w:t>
      </w:r>
    </w:p>
    <w:p w14:paraId="10BC9B96" w14:textId="77777777" w:rsidR="00DD1619" w:rsidRPr="0025167E" w:rsidRDefault="00DD1619" w:rsidP="0025167E">
      <w:pPr>
        <w:pStyle w:val="Standard"/>
        <w:suppressAutoHyphens w:val="0"/>
        <w:spacing w:after="0" w:line="240" w:lineRule="auto"/>
        <w:jc w:val="both"/>
        <w:rPr>
          <w:rFonts w:eastAsia="Calibri" w:cs="Calibri"/>
        </w:rPr>
      </w:pPr>
    </w:p>
    <w:p w14:paraId="2EA98C2E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Tahoma" w:cs="Calibri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DD1619" w:rsidRPr="0025167E" w14:paraId="0685E514" w14:textId="77777777" w:rsidTr="00DD1619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9738D83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25167E">
              <w:rPr>
                <w:rFonts w:eastAsia="Calibri" w:cs="Calibri"/>
                <w:b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108BB66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25167E">
              <w:rPr>
                <w:rFonts w:eastAsia="Calibri" w:cs="Calibri"/>
                <w:b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70A059A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25167E">
              <w:rPr>
                <w:rFonts w:eastAsia="Calibri" w:cs="Calibri"/>
                <w:b/>
              </w:rPr>
              <w:t>Stanowisko</w:t>
            </w:r>
          </w:p>
        </w:tc>
      </w:tr>
      <w:tr w:rsidR="00DD1619" w:rsidRPr="0025167E" w14:paraId="13F5D55B" w14:textId="77777777" w:rsidTr="00DD1619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9B1D49B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25167E">
              <w:rPr>
                <w:rFonts w:eastAsia="Calibri" w:cs="Calibri"/>
                <w:b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6361BD2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D61524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R="00DD1619" w:rsidRPr="0025167E" w14:paraId="2D710B9A" w14:textId="77777777" w:rsidTr="00DD1619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906BE47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  <w:r w:rsidRPr="0025167E">
              <w:rPr>
                <w:rFonts w:eastAsia="Calibri" w:cs="Calibri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2BE88CD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93069A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DD1619" w:rsidRPr="0025167E" w14:paraId="59C42517" w14:textId="77777777" w:rsidTr="00DD1619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4D6DBA0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  <w:r w:rsidRPr="0025167E">
              <w:rPr>
                <w:rFonts w:eastAsia="Calibri" w:cs="Calibri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1B46A4F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5F22BB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DD1619" w:rsidRPr="0025167E" w14:paraId="631DF180" w14:textId="77777777" w:rsidTr="00DD1619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4CFD64B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  <w:r w:rsidRPr="0025167E">
              <w:rPr>
                <w:rFonts w:eastAsia="Calibri" w:cs="Calibri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45CED83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109481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DD1619" w:rsidRPr="0025167E" w14:paraId="3EE069BF" w14:textId="77777777" w:rsidTr="00DD1619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EC6B723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  <w:r w:rsidRPr="0025167E">
              <w:rPr>
                <w:rFonts w:eastAsia="Calibri" w:cs="Calibri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86C61F3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F695DE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</w:tbl>
    <w:p w14:paraId="4245A738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052CD93A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24963D4B" w14:textId="77777777" w:rsidR="00DD1619" w:rsidRPr="0025167E" w:rsidRDefault="00DD1619" w:rsidP="0025167E">
      <w:pPr>
        <w:pStyle w:val="Standard"/>
        <w:suppressAutoHyphens w:val="0"/>
        <w:spacing w:after="0" w:line="240" w:lineRule="auto"/>
        <w:jc w:val="right"/>
        <w:rPr>
          <w:rFonts w:eastAsia="Calibri" w:cs="Calibri"/>
        </w:rPr>
      </w:pPr>
      <w:r w:rsidRPr="0025167E">
        <w:rPr>
          <w:rFonts w:eastAsia="Calibri" w:cs="Calibri"/>
        </w:rPr>
        <w:t>….....................................................................</w:t>
      </w:r>
    </w:p>
    <w:p w14:paraId="32BA3B11" w14:textId="77777777" w:rsidR="00DD1619" w:rsidRPr="0025167E" w:rsidRDefault="00DD1619" w:rsidP="0025167E">
      <w:pPr>
        <w:pStyle w:val="Standard"/>
        <w:suppressAutoHyphens w:val="0"/>
        <w:spacing w:after="0" w:line="240" w:lineRule="auto"/>
        <w:jc w:val="right"/>
        <w:rPr>
          <w:rFonts w:eastAsia="Calibri" w:cs="Calibri"/>
        </w:rPr>
      </w:pPr>
      <w:r w:rsidRPr="0025167E">
        <w:rPr>
          <w:rFonts w:eastAsia="Calibri" w:cs="Calibri"/>
        </w:rPr>
        <w:t>(podpis osoby reprezentującej Procesora)</w:t>
      </w:r>
    </w:p>
    <w:p w14:paraId="2D78C655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0D5D657A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530AAE72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5BD31CEF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4D09EEA4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1114E00C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68E3F75C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0C957DCF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5E082B90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7A7C2A72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08755047" w14:textId="49E48552" w:rsidR="00DD1619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5EDB64AB" w14:textId="21B1D1B5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3DC6E193" w14:textId="11C88F8F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56381B8B" w14:textId="41857EFC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39655B12" w14:textId="00638CFF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0624C2BF" w14:textId="4B4FBE07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4D39F3EF" w14:textId="43500645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700D54DD" w14:textId="4A7D8D48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4DA1EBAE" w14:textId="57DB5AF6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153D66A9" w14:textId="6F982C52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3BE93835" w14:textId="7D1E0AD0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0491CB4C" w14:textId="6830CE4A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3366E91D" w14:textId="0E09DD86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2B8404F2" w14:textId="02BE724A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5F33211A" w14:textId="4789C055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0AA45E37" w14:textId="5EBF1595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63ABD868" w14:textId="529A0178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793743D0" w14:textId="58317FFE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7E080FCE" w14:textId="16535E8E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175F25DC" w14:textId="383C2C35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41B0FCFE" w14:textId="77777777" w:rsidR="00D94C69" w:rsidRPr="003A72A7" w:rsidRDefault="00D94C69" w:rsidP="00C12A22">
      <w:pPr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D94C69" w:rsidRPr="003A72A7" w:rsidSect="00D865D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5333F" w14:textId="77777777" w:rsidR="00F65EA8" w:rsidRDefault="00F65EA8" w:rsidP="00236FA4">
      <w:pPr>
        <w:spacing w:after="0" w:line="240" w:lineRule="auto"/>
      </w:pPr>
      <w:r>
        <w:separator/>
      </w:r>
    </w:p>
  </w:endnote>
  <w:endnote w:type="continuationSeparator" w:id="0">
    <w:p w14:paraId="125F346C" w14:textId="77777777" w:rsidR="00F65EA8" w:rsidRDefault="00F65EA8" w:rsidP="0023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6E887" w14:textId="77777777" w:rsidR="00F65EA8" w:rsidRDefault="00F65EA8" w:rsidP="00236FA4">
      <w:pPr>
        <w:spacing w:after="0" w:line="240" w:lineRule="auto"/>
      </w:pPr>
      <w:r>
        <w:separator/>
      </w:r>
    </w:p>
  </w:footnote>
  <w:footnote w:type="continuationSeparator" w:id="0">
    <w:p w14:paraId="58A799B8" w14:textId="77777777" w:rsidR="00F65EA8" w:rsidRDefault="00F65EA8" w:rsidP="0023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D45025"/>
    <w:multiLevelType w:val="multilevel"/>
    <w:tmpl w:val="3ABC99BC"/>
    <w:styleLink w:val="WWNum181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6D5E8B"/>
    <w:multiLevelType w:val="hybridMultilevel"/>
    <w:tmpl w:val="9698E45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0DDF4813"/>
    <w:multiLevelType w:val="hybridMultilevel"/>
    <w:tmpl w:val="52B0BE9A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21382"/>
    <w:multiLevelType w:val="hybridMultilevel"/>
    <w:tmpl w:val="1696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A1E23"/>
    <w:multiLevelType w:val="hybridMultilevel"/>
    <w:tmpl w:val="9B1C17B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4010DAD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B01AD3"/>
    <w:multiLevelType w:val="hybridMultilevel"/>
    <w:tmpl w:val="AFE80D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191900B9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2EC459EA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32017CFD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9725BC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82EA4"/>
    <w:multiLevelType w:val="hybridMultilevel"/>
    <w:tmpl w:val="AFE80D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2A0337D"/>
    <w:multiLevelType w:val="hybridMultilevel"/>
    <w:tmpl w:val="F7A8AE9A"/>
    <w:lvl w:ilvl="0" w:tplc="E40AE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4AAE3C49"/>
    <w:multiLevelType w:val="hybridMultilevel"/>
    <w:tmpl w:val="9698E45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6" w15:restartNumberingAfterBreak="0">
    <w:nsid w:val="4EFE1A53"/>
    <w:multiLevelType w:val="hybridMultilevel"/>
    <w:tmpl w:val="FA8ED326"/>
    <w:name w:val="WW8Num283"/>
    <w:lvl w:ilvl="0" w:tplc="534609CE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71105C"/>
    <w:multiLevelType w:val="hybridMultilevel"/>
    <w:tmpl w:val="829ABA4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550729D7"/>
    <w:multiLevelType w:val="hybridMultilevel"/>
    <w:tmpl w:val="3B3CC486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BE7D17"/>
    <w:multiLevelType w:val="hybridMultilevel"/>
    <w:tmpl w:val="1696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69907CF7"/>
    <w:multiLevelType w:val="hybridMultilevel"/>
    <w:tmpl w:val="C56C7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5" w15:restartNumberingAfterBreak="0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7E44AB"/>
    <w:multiLevelType w:val="hybridMultilevel"/>
    <w:tmpl w:val="36A27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B1EB7"/>
    <w:multiLevelType w:val="hybridMultilevel"/>
    <w:tmpl w:val="F7A8AE9A"/>
    <w:lvl w:ilvl="0" w:tplc="E40AE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355B4"/>
    <w:multiLevelType w:val="hybridMultilevel"/>
    <w:tmpl w:val="52B0BE9A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01621"/>
    <w:multiLevelType w:val="hybridMultilevel"/>
    <w:tmpl w:val="5CA45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30"/>
  </w:num>
  <w:num w:numId="4">
    <w:abstractNumId w:val="8"/>
  </w:num>
  <w:num w:numId="5">
    <w:abstractNumId w:val="10"/>
  </w:num>
  <w:num w:numId="6">
    <w:abstractNumId w:val="38"/>
  </w:num>
  <w:num w:numId="7">
    <w:abstractNumId w:val="41"/>
  </w:num>
  <w:num w:numId="8">
    <w:abstractNumId w:val="24"/>
  </w:num>
  <w:num w:numId="9">
    <w:abstractNumId w:val="5"/>
  </w:num>
  <w:num w:numId="10">
    <w:abstractNumId w:val="33"/>
  </w:num>
  <w:num w:numId="11">
    <w:abstractNumId w:val="23"/>
  </w:num>
  <w:num w:numId="12">
    <w:abstractNumId w:val="31"/>
  </w:num>
  <w:num w:numId="13">
    <w:abstractNumId w:val="15"/>
  </w:num>
  <w:num w:numId="14">
    <w:abstractNumId w:val="14"/>
  </w:num>
  <w:num w:numId="15">
    <w:abstractNumId w:val="21"/>
  </w:num>
  <w:num w:numId="16">
    <w:abstractNumId w:val="25"/>
  </w:num>
  <w:num w:numId="17">
    <w:abstractNumId w:val="3"/>
  </w:num>
  <w:num w:numId="1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7"/>
  </w:num>
  <w:num w:numId="33">
    <w:abstractNumId w:val="37"/>
  </w:num>
  <w:num w:numId="34">
    <w:abstractNumId w:val="17"/>
  </w:num>
  <w:num w:numId="35">
    <w:abstractNumId w:val="9"/>
  </w:num>
  <w:num w:numId="36">
    <w:abstractNumId w:val="20"/>
  </w:num>
  <w:num w:numId="37">
    <w:abstractNumId w:val="16"/>
  </w:num>
  <w:num w:numId="38">
    <w:abstractNumId w:val="27"/>
  </w:num>
  <w:num w:numId="39">
    <w:abstractNumId w:val="39"/>
  </w:num>
  <w:num w:numId="40">
    <w:abstractNumId w:val="12"/>
  </w:num>
  <w:num w:numId="41">
    <w:abstractNumId w:val="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174"/>
    <w:rsid w:val="0003752A"/>
    <w:rsid w:val="00061289"/>
    <w:rsid w:val="00065CC7"/>
    <w:rsid w:val="00086578"/>
    <w:rsid w:val="000935D1"/>
    <w:rsid w:val="000D386A"/>
    <w:rsid w:val="000F11AB"/>
    <w:rsid w:val="00113B8C"/>
    <w:rsid w:val="001904F1"/>
    <w:rsid w:val="00191062"/>
    <w:rsid w:val="001B6115"/>
    <w:rsid w:val="001C182E"/>
    <w:rsid w:val="001C2413"/>
    <w:rsid w:val="001D241D"/>
    <w:rsid w:val="001E1BD1"/>
    <w:rsid w:val="001F468A"/>
    <w:rsid w:val="001F73DF"/>
    <w:rsid w:val="00214ED7"/>
    <w:rsid w:val="00221993"/>
    <w:rsid w:val="00236FA4"/>
    <w:rsid w:val="0025167E"/>
    <w:rsid w:val="00253656"/>
    <w:rsid w:val="00253E73"/>
    <w:rsid w:val="00267CB4"/>
    <w:rsid w:val="002A09FF"/>
    <w:rsid w:val="002B06B1"/>
    <w:rsid w:val="002B0829"/>
    <w:rsid w:val="002B69FE"/>
    <w:rsid w:val="002C3038"/>
    <w:rsid w:val="002E53BC"/>
    <w:rsid w:val="003048F2"/>
    <w:rsid w:val="00313156"/>
    <w:rsid w:val="003753B5"/>
    <w:rsid w:val="003773BE"/>
    <w:rsid w:val="003A72A7"/>
    <w:rsid w:val="003A76EC"/>
    <w:rsid w:val="003D27D7"/>
    <w:rsid w:val="003F23DC"/>
    <w:rsid w:val="003F77C9"/>
    <w:rsid w:val="00424D63"/>
    <w:rsid w:val="00425F47"/>
    <w:rsid w:val="0046790E"/>
    <w:rsid w:val="00474250"/>
    <w:rsid w:val="00491E00"/>
    <w:rsid w:val="004D6B34"/>
    <w:rsid w:val="004E05E7"/>
    <w:rsid w:val="004E5660"/>
    <w:rsid w:val="004E6373"/>
    <w:rsid w:val="004F1C5A"/>
    <w:rsid w:val="004F5576"/>
    <w:rsid w:val="00501C96"/>
    <w:rsid w:val="005176B6"/>
    <w:rsid w:val="00542321"/>
    <w:rsid w:val="00547CB5"/>
    <w:rsid w:val="00556BB5"/>
    <w:rsid w:val="00571E66"/>
    <w:rsid w:val="0059365D"/>
    <w:rsid w:val="005947F4"/>
    <w:rsid w:val="005A59BB"/>
    <w:rsid w:val="005B1174"/>
    <w:rsid w:val="005E5D1F"/>
    <w:rsid w:val="00612303"/>
    <w:rsid w:val="00622190"/>
    <w:rsid w:val="00636D0F"/>
    <w:rsid w:val="006407A1"/>
    <w:rsid w:val="00646DE8"/>
    <w:rsid w:val="006762BC"/>
    <w:rsid w:val="006818C6"/>
    <w:rsid w:val="006D3E7A"/>
    <w:rsid w:val="006D6129"/>
    <w:rsid w:val="006D61BF"/>
    <w:rsid w:val="006E0675"/>
    <w:rsid w:val="006E0B4C"/>
    <w:rsid w:val="00704D3C"/>
    <w:rsid w:val="00711908"/>
    <w:rsid w:val="0071235D"/>
    <w:rsid w:val="00737762"/>
    <w:rsid w:val="00741B30"/>
    <w:rsid w:val="00753076"/>
    <w:rsid w:val="007750C0"/>
    <w:rsid w:val="00777B7E"/>
    <w:rsid w:val="007C6671"/>
    <w:rsid w:val="007E0A7A"/>
    <w:rsid w:val="007F0B73"/>
    <w:rsid w:val="00800B55"/>
    <w:rsid w:val="00813928"/>
    <w:rsid w:val="00816393"/>
    <w:rsid w:val="00840880"/>
    <w:rsid w:val="008454AB"/>
    <w:rsid w:val="0085014D"/>
    <w:rsid w:val="00860741"/>
    <w:rsid w:val="008707BF"/>
    <w:rsid w:val="00887BDA"/>
    <w:rsid w:val="008B7D46"/>
    <w:rsid w:val="008C4B77"/>
    <w:rsid w:val="008E11DB"/>
    <w:rsid w:val="008E22EE"/>
    <w:rsid w:val="008E51CB"/>
    <w:rsid w:val="0091223E"/>
    <w:rsid w:val="0093440B"/>
    <w:rsid w:val="00950B20"/>
    <w:rsid w:val="00954E21"/>
    <w:rsid w:val="009631C5"/>
    <w:rsid w:val="009649A7"/>
    <w:rsid w:val="00967D67"/>
    <w:rsid w:val="00984AE6"/>
    <w:rsid w:val="009855F9"/>
    <w:rsid w:val="009866CF"/>
    <w:rsid w:val="009943F7"/>
    <w:rsid w:val="009A3069"/>
    <w:rsid w:val="009B1845"/>
    <w:rsid w:val="009E4882"/>
    <w:rsid w:val="00A278B5"/>
    <w:rsid w:val="00A31B4D"/>
    <w:rsid w:val="00A52B43"/>
    <w:rsid w:val="00A57055"/>
    <w:rsid w:val="00A9180C"/>
    <w:rsid w:val="00A924BB"/>
    <w:rsid w:val="00A97ED7"/>
    <w:rsid w:val="00AC6487"/>
    <w:rsid w:val="00AE4A1D"/>
    <w:rsid w:val="00AE7564"/>
    <w:rsid w:val="00AF566B"/>
    <w:rsid w:val="00B13CF8"/>
    <w:rsid w:val="00B15390"/>
    <w:rsid w:val="00B51D08"/>
    <w:rsid w:val="00B543AA"/>
    <w:rsid w:val="00B719D3"/>
    <w:rsid w:val="00B74209"/>
    <w:rsid w:val="00B95EED"/>
    <w:rsid w:val="00B977D4"/>
    <w:rsid w:val="00BB1725"/>
    <w:rsid w:val="00BF1C84"/>
    <w:rsid w:val="00C10852"/>
    <w:rsid w:val="00C12A22"/>
    <w:rsid w:val="00C2184A"/>
    <w:rsid w:val="00C22574"/>
    <w:rsid w:val="00C31B7F"/>
    <w:rsid w:val="00C371BC"/>
    <w:rsid w:val="00C51F31"/>
    <w:rsid w:val="00C72128"/>
    <w:rsid w:val="00C7318F"/>
    <w:rsid w:val="00C777E0"/>
    <w:rsid w:val="00CA3072"/>
    <w:rsid w:val="00CB56A1"/>
    <w:rsid w:val="00CD6DF3"/>
    <w:rsid w:val="00CE4689"/>
    <w:rsid w:val="00D03B8F"/>
    <w:rsid w:val="00D25F31"/>
    <w:rsid w:val="00D30759"/>
    <w:rsid w:val="00D3770A"/>
    <w:rsid w:val="00D73E47"/>
    <w:rsid w:val="00D74A2A"/>
    <w:rsid w:val="00D865D9"/>
    <w:rsid w:val="00D94C69"/>
    <w:rsid w:val="00D969B6"/>
    <w:rsid w:val="00DD1619"/>
    <w:rsid w:val="00E1628A"/>
    <w:rsid w:val="00E25D1B"/>
    <w:rsid w:val="00E716FE"/>
    <w:rsid w:val="00EA1212"/>
    <w:rsid w:val="00EA2BDA"/>
    <w:rsid w:val="00EA5DA4"/>
    <w:rsid w:val="00EC0BCD"/>
    <w:rsid w:val="00EC111C"/>
    <w:rsid w:val="00EE54AD"/>
    <w:rsid w:val="00EF2023"/>
    <w:rsid w:val="00F03AD3"/>
    <w:rsid w:val="00F2435C"/>
    <w:rsid w:val="00F37E38"/>
    <w:rsid w:val="00F41D45"/>
    <w:rsid w:val="00F4777A"/>
    <w:rsid w:val="00F51AE6"/>
    <w:rsid w:val="00F60309"/>
    <w:rsid w:val="00F61179"/>
    <w:rsid w:val="00F65EA8"/>
    <w:rsid w:val="00F77B7A"/>
    <w:rsid w:val="00FA7EAA"/>
    <w:rsid w:val="00FB03C8"/>
    <w:rsid w:val="00FB3D69"/>
    <w:rsid w:val="00FC4BA9"/>
    <w:rsid w:val="00FC67FD"/>
    <w:rsid w:val="00FC72AC"/>
    <w:rsid w:val="00FE1A57"/>
    <w:rsid w:val="00F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6FA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"/>
    <w:basedOn w:val="Normalny"/>
    <w:link w:val="AkapitzlistZnak"/>
    <w:qFormat/>
    <w:rsid w:val="005B1174"/>
    <w:pPr>
      <w:ind w:left="720"/>
      <w:contextualSpacing/>
    </w:pPr>
  </w:style>
  <w:style w:type="paragraph" w:styleId="Bezodstpw">
    <w:name w:val="No Spacing"/>
    <w:uiPriority w:val="1"/>
    <w:qFormat/>
    <w:rsid w:val="005B117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B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7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7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7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7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762"/>
    <w:rPr>
      <w:b/>
      <w:bCs/>
      <w:sz w:val="20"/>
      <w:szCs w:val="20"/>
    </w:rPr>
  </w:style>
  <w:style w:type="paragraph" w:customStyle="1" w:styleId="Tekstpodstawowy22">
    <w:name w:val="Tekst podstawowy 22"/>
    <w:basedOn w:val="Normalny"/>
    <w:rsid w:val="00737762"/>
    <w:pPr>
      <w:widowControl w:val="0"/>
      <w:suppressAutoHyphens/>
      <w:autoSpaceDE w:val="0"/>
      <w:spacing w:after="240"/>
    </w:pPr>
    <w:rPr>
      <w:rFonts w:ascii="Times New Roman" w:eastAsia="Times New Roman" w:hAnsi="Times New Roman" w:cs="Times New Roman"/>
      <w:kern w:val="1"/>
      <w:lang w:eastAsia="zh-C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"/>
    <w:link w:val="Akapitzlist"/>
    <w:locked/>
    <w:rsid w:val="00253656"/>
  </w:style>
  <w:style w:type="numbering" w:customStyle="1" w:styleId="WWNum3">
    <w:name w:val="WWNum3"/>
    <w:basedOn w:val="Bezlisty"/>
    <w:rsid w:val="00253656"/>
    <w:pPr>
      <w:numPr>
        <w:numId w:val="8"/>
      </w:numPr>
    </w:pPr>
  </w:style>
  <w:style w:type="numbering" w:customStyle="1" w:styleId="WWNum13">
    <w:name w:val="WWNum13"/>
    <w:basedOn w:val="Bezlisty"/>
    <w:rsid w:val="00253656"/>
    <w:pPr>
      <w:numPr>
        <w:numId w:val="9"/>
      </w:numPr>
    </w:pPr>
  </w:style>
  <w:style w:type="numbering" w:customStyle="1" w:styleId="WWNum14">
    <w:name w:val="WWNum14"/>
    <w:basedOn w:val="Bezlisty"/>
    <w:rsid w:val="00253656"/>
    <w:pPr>
      <w:numPr>
        <w:numId w:val="10"/>
      </w:numPr>
    </w:pPr>
  </w:style>
  <w:style w:type="numbering" w:customStyle="1" w:styleId="WWNum15">
    <w:name w:val="WWNum15"/>
    <w:basedOn w:val="Bezlisty"/>
    <w:rsid w:val="00253656"/>
    <w:pPr>
      <w:numPr>
        <w:numId w:val="11"/>
      </w:numPr>
    </w:pPr>
  </w:style>
  <w:style w:type="numbering" w:customStyle="1" w:styleId="WWNum16">
    <w:name w:val="WWNum16"/>
    <w:basedOn w:val="Bezlisty"/>
    <w:rsid w:val="00253656"/>
    <w:pPr>
      <w:numPr>
        <w:numId w:val="12"/>
      </w:numPr>
    </w:pPr>
  </w:style>
  <w:style w:type="numbering" w:customStyle="1" w:styleId="WWNum17">
    <w:name w:val="WWNum17"/>
    <w:basedOn w:val="Bezlisty"/>
    <w:rsid w:val="00253656"/>
    <w:pPr>
      <w:numPr>
        <w:numId w:val="13"/>
      </w:numPr>
    </w:pPr>
  </w:style>
  <w:style w:type="numbering" w:customStyle="1" w:styleId="WWNum18">
    <w:name w:val="WWNum18"/>
    <w:basedOn w:val="Bezlisty"/>
    <w:rsid w:val="00253656"/>
    <w:pPr>
      <w:numPr>
        <w:numId w:val="14"/>
      </w:numPr>
    </w:pPr>
  </w:style>
  <w:style w:type="numbering" w:customStyle="1" w:styleId="WWNum21">
    <w:name w:val="WWNum21"/>
    <w:basedOn w:val="Bezlisty"/>
    <w:rsid w:val="00253656"/>
    <w:pPr>
      <w:numPr>
        <w:numId w:val="15"/>
      </w:numPr>
    </w:pPr>
  </w:style>
  <w:style w:type="paragraph" w:styleId="Tekstpodstawowy">
    <w:name w:val="Body Text"/>
    <w:basedOn w:val="Normalny"/>
    <w:link w:val="TekstpodstawowyZnak"/>
    <w:semiHidden/>
    <w:rsid w:val="002C303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30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3038"/>
    <w:rPr>
      <w:color w:val="0000FF" w:themeColor="hyperlink"/>
      <w:u w:val="single"/>
    </w:rPr>
  </w:style>
  <w:style w:type="paragraph" w:customStyle="1" w:styleId="Tekstpodstawowywcity21">
    <w:name w:val="Tekst podstawowy wcięty 21"/>
    <w:basedOn w:val="Normalny"/>
    <w:rsid w:val="003F23DC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Domylnaczcionkaakapitu">
    <w:name w:val="WW-Domyślna czcionka akapitu"/>
    <w:rsid w:val="008454AB"/>
  </w:style>
  <w:style w:type="numbering" w:customStyle="1" w:styleId="WWNum181">
    <w:name w:val="WWNum181"/>
    <w:basedOn w:val="Bezlisty"/>
    <w:rsid w:val="00753076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23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FA4"/>
  </w:style>
  <w:style w:type="paragraph" w:styleId="Stopka">
    <w:name w:val="footer"/>
    <w:basedOn w:val="Normalny"/>
    <w:link w:val="StopkaZnak"/>
    <w:uiPriority w:val="99"/>
    <w:unhideWhenUsed/>
    <w:rsid w:val="0023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FA4"/>
  </w:style>
  <w:style w:type="paragraph" w:customStyle="1" w:styleId="Standard">
    <w:name w:val="Standard"/>
    <w:qFormat/>
    <w:rsid w:val="008E51CB"/>
    <w:pPr>
      <w:suppressAutoHyphens/>
      <w:autoSpaceDN w:val="0"/>
    </w:pPr>
    <w:rPr>
      <w:rFonts w:ascii="Calibri" w:eastAsia="SimSun" w:hAnsi="Calibri" w:cs="Tahoma"/>
      <w:kern w:val="3"/>
      <w:lang w:eastAsia="pl-PL"/>
    </w:rPr>
  </w:style>
  <w:style w:type="paragraph" w:customStyle="1" w:styleId="Nazwazacznika">
    <w:name w:val="Nazwa załącznika"/>
    <w:basedOn w:val="Normalny"/>
    <w:qFormat/>
    <w:rsid w:val="00DD1619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4424-E399-4065-8C86-19E01B2C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4257</Words>
  <Characters>25544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2019-11-26T08:20:00Z</dcterms:created>
  <dcterms:modified xsi:type="dcterms:W3CDTF">2019-12-04T09:50:00Z</dcterms:modified>
</cp:coreProperties>
</file>