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CFA" w:rsidRDefault="00C33CFA" w:rsidP="00C33CFA">
      <w:pPr>
        <w:jc w:val="center"/>
        <w:rPr>
          <w:rFonts w:ascii="Arial" w:hAnsi="Arial" w:cs="Arial"/>
          <w:b/>
          <w:sz w:val="36"/>
          <w:szCs w:val="36"/>
        </w:rPr>
      </w:pPr>
      <w:r w:rsidRPr="00931AEF">
        <w:rPr>
          <w:rFonts w:ascii="Arial" w:hAnsi="Arial" w:cs="Arial"/>
          <w:b/>
          <w:sz w:val="36"/>
          <w:szCs w:val="36"/>
        </w:rPr>
        <w:t>DOKUMENTACJA PROJEKTOWA</w:t>
      </w:r>
    </w:p>
    <w:p w:rsidR="00C33CFA" w:rsidRPr="00931AEF" w:rsidRDefault="00C33CFA" w:rsidP="00C33CF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BRANŻA ELEKTRYCZNA</w:t>
      </w:r>
    </w:p>
    <w:p w:rsidR="00C33CFA" w:rsidRPr="00931AEF" w:rsidRDefault="00C33CFA" w:rsidP="00C33CF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INSTALATAJA DSO</w:t>
      </w:r>
    </w:p>
    <w:p w:rsidR="00C33CFA" w:rsidRPr="00931AEF" w:rsidRDefault="00C33CFA" w:rsidP="00C33CFA">
      <w:pPr>
        <w:jc w:val="center"/>
        <w:rPr>
          <w:rFonts w:ascii="Arial" w:hAnsi="Arial" w:cs="Arial"/>
          <w:b/>
          <w:sz w:val="36"/>
          <w:szCs w:val="36"/>
        </w:rPr>
      </w:pPr>
      <w:r w:rsidRPr="00931AEF">
        <w:rPr>
          <w:rFonts w:ascii="Arial" w:hAnsi="Arial" w:cs="Arial"/>
          <w:b/>
          <w:sz w:val="36"/>
          <w:szCs w:val="36"/>
        </w:rPr>
        <w:t>PROJEKT BUDOWLANY</w:t>
      </w:r>
    </w:p>
    <w:p w:rsidR="00C33CFA" w:rsidRPr="005563DA" w:rsidRDefault="00C33CFA" w:rsidP="00C33CFA"/>
    <w:p w:rsidR="00C33CFA" w:rsidRPr="005563DA" w:rsidRDefault="00C33CFA" w:rsidP="00C33CFA"/>
    <w:p w:rsidR="00C33CFA" w:rsidRPr="00931AEF" w:rsidRDefault="00C33CFA" w:rsidP="00C33CFA">
      <w:pPr>
        <w:rPr>
          <w:rFonts w:ascii="Arial" w:hAnsi="Arial" w:cs="Arial"/>
        </w:rPr>
      </w:pPr>
    </w:p>
    <w:p w:rsidR="00C33CFA" w:rsidRPr="00931AEF" w:rsidRDefault="00C33CFA" w:rsidP="00C33CFA">
      <w:pPr>
        <w:rPr>
          <w:rFonts w:ascii="Arial" w:hAnsi="Arial" w:cs="Arial"/>
        </w:rPr>
      </w:pPr>
    </w:p>
    <w:p w:rsidR="00C33CFA" w:rsidRPr="00931AEF" w:rsidRDefault="00C33CFA" w:rsidP="00C33CFA">
      <w:pPr>
        <w:rPr>
          <w:rFonts w:ascii="Arial" w:hAnsi="Arial" w:cs="Arial"/>
        </w:rPr>
      </w:pPr>
    </w:p>
    <w:p w:rsidR="00C33CFA" w:rsidRPr="00931AEF" w:rsidRDefault="00C33CFA" w:rsidP="00C33CFA">
      <w:pPr>
        <w:rPr>
          <w:rFonts w:ascii="Arial" w:hAnsi="Arial" w:cs="Arial"/>
        </w:rPr>
      </w:pPr>
      <w:r w:rsidRPr="00931AEF">
        <w:rPr>
          <w:rFonts w:ascii="Arial" w:hAnsi="Arial" w:cs="Arial"/>
        </w:rPr>
        <w:t>SPIS ZAWARTOŚCI OPRACOWANIA:</w:t>
      </w:r>
    </w:p>
    <w:p w:rsidR="00C33CFA" w:rsidRPr="00931AEF" w:rsidRDefault="00C33CFA" w:rsidP="00C33CFA">
      <w:pPr>
        <w:rPr>
          <w:rFonts w:ascii="Arial" w:hAnsi="Arial" w:cs="Arial"/>
        </w:rPr>
      </w:pPr>
    </w:p>
    <w:p w:rsidR="00C33CFA" w:rsidRPr="00964248" w:rsidRDefault="00C33CFA" w:rsidP="00C33CFA">
      <w:pPr>
        <w:rPr>
          <w:rFonts w:ascii="Arial" w:hAnsi="Arial" w:cs="Arial"/>
        </w:rPr>
      </w:pPr>
      <w:r w:rsidRPr="00931AEF">
        <w:rPr>
          <w:rFonts w:ascii="Arial" w:hAnsi="Arial" w:cs="Arial"/>
        </w:rPr>
        <w:br/>
      </w:r>
      <w:r w:rsidRPr="00964248">
        <w:rPr>
          <w:rFonts w:ascii="Arial" w:hAnsi="Arial" w:cs="Arial"/>
        </w:rPr>
        <w:t>I. CZĘŚĆ OPISOWA</w:t>
      </w:r>
    </w:p>
    <w:p w:rsidR="00C33CFA" w:rsidRPr="00964248" w:rsidRDefault="00C33CFA" w:rsidP="00C33CFA">
      <w:pPr>
        <w:rPr>
          <w:rFonts w:ascii="Arial" w:hAnsi="Arial" w:cs="Arial"/>
        </w:rPr>
      </w:pPr>
      <w:r w:rsidRPr="00964248">
        <w:rPr>
          <w:rFonts w:ascii="Arial" w:hAnsi="Arial" w:cs="Arial"/>
        </w:rPr>
        <w:t>Opis techniczny</w:t>
      </w:r>
    </w:p>
    <w:p w:rsidR="00C33CFA" w:rsidRPr="00964248" w:rsidRDefault="00C33CFA" w:rsidP="00C33CFA">
      <w:pPr>
        <w:rPr>
          <w:rFonts w:ascii="Arial" w:hAnsi="Arial" w:cs="Arial"/>
        </w:rPr>
      </w:pPr>
    </w:p>
    <w:p w:rsidR="00C33CFA" w:rsidRPr="00964248" w:rsidRDefault="00C33CFA" w:rsidP="00C33CFA">
      <w:pPr>
        <w:rPr>
          <w:rFonts w:ascii="Arial" w:hAnsi="Arial" w:cs="Arial"/>
        </w:rPr>
      </w:pPr>
    </w:p>
    <w:p w:rsidR="00C33CFA" w:rsidRPr="00964248" w:rsidRDefault="00C33CFA" w:rsidP="00C33CFA">
      <w:pPr>
        <w:rPr>
          <w:rFonts w:ascii="Arial" w:hAnsi="Arial" w:cs="Arial"/>
        </w:rPr>
      </w:pPr>
      <w:r w:rsidRPr="00964248">
        <w:rPr>
          <w:rFonts w:ascii="Arial" w:hAnsi="Arial" w:cs="Arial"/>
        </w:rPr>
        <w:t>II. CZĘŚĆ RYSUNKOWA</w:t>
      </w:r>
    </w:p>
    <w:p w:rsidR="0090019B" w:rsidRPr="00B81E97" w:rsidRDefault="0090019B" w:rsidP="0012701A">
      <w:pPr>
        <w:tabs>
          <w:tab w:val="left" w:pos="2880"/>
        </w:tabs>
        <w:jc w:val="both"/>
        <w:rPr>
          <w:rFonts w:ascii="Arial" w:hAnsi="Arial" w:cs="Arial"/>
          <w:i/>
          <w:szCs w:val="22"/>
        </w:rPr>
      </w:pPr>
    </w:p>
    <w:p w:rsidR="0090019B" w:rsidRPr="00B81E97" w:rsidRDefault="0090019B" w:rsidP="0012701A">
      <w:pPr>
        <w:tabs>
          <w:tab w:val="left" w:pos="2880"/>
        </w:tabs>
        <w:jc w:val="both"/>
        <w:rPr>
          <w:rFonts w:ascii="Arial" w:hAnsi="Arial" w:cs="Arial"/>
          <w:i/>
          <w:szCs w:val="22"/>
        </w:rPr>
      </w:pPr>
    </w:p>
    <w:p w:rsidR="0090019B" w:rsidRPr="00B81E97" w:rsidRDefault="0090019B" w:rsidP="0012701A">
      <w:pPr>
        <w:tabs>
          <w:tab w:val="left" w:pos="2880"/>
        </w:tabs>
        <w:jc w:val="both"/>
        <w:rPr>
          <w:rFonts w:ascii="Arial" w:hAnsi="Arial" w:cs="Arial"/>
          <w:i/>
          <w:szCs w:val="22"/>
        </w:rPr>
      </w:pPr>
    </w:p>
    <w:tbl>
      <w:tblPr>
        <w:tblpPr w:leftFromText="141" w:rightFromText="141" w:vertAnchor="text" w:tblpX="140" w:tblpY="1"/>
        <w:tblW w:w="956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379"/>
        <w:gridCol w:w="1948"/>
      </w:tblGrid>
      <w:tr w:rsidR="00C33CFA" w:rsidRPr="00964248" w:rsidTr="00563ED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FA" w:rsidRPr="00964248" w:rsidRDefault="00C33CFA" w:rsidP="00E80421">
            <w:pPr>
              <w:rPr>
                <w:rFonts w:ascii="Arial" w:hAnsi="Arial" w:cs="Arial"/>
              </w:rPr>
            </w:pPr>
            <w:r w:rsidRPr="00964248">
              <w:rPr>
                <w:rFonts w:ascii="Arial" w:hAnsi="Arial" w:cs="Arial"/>
              </w:rPr>
              <w:t>Nr rys.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FA" w:rsidRPr="00964248" w:rsidRDefault="00C33CFA" w:rsidP="00E80421">
            <w:pPr>
              <w:pStyle w:val="Bezodstpw"/>
              <w:jc w:val="both"/>
              <w:rPr>
                <w:rFonts w:ascii="Arial" w:hAnsi="Arial" w:cs="Arial"/>
              </w:rPr>
            </w:pPr>
            <w:r w:rsidRPr="00964248">
              <w:rPr>
                <w:rFonts w:ascii="Arial" w:hAnsi="Arial" w:cs="Arial"/>
              </w:rPr>
              <w:t>Nazwa rysunku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FA" w:rsidRPr="00964248" w:rsidRDefault="00C33CFA" w:rsidP="00E80421">
            <w:pPr>
              <w:rPr>
                <w:rFonts w:ascii="Arial" w:hAnsi="Arial" w:cs="Arial"/>
              </w:rPr>
            </w:pPr>
            <w:r w:rsidRPr="00964248">
              <w:rPr>
                <w:rFonts w:ascii="Arial" w:hAnsi="Arial" w:cs="Arial"/>
              </w:rPr>
              <w:t xml:space="preserve">Skala </w:t>
            </w:r>
          </w:p>
        </w:tc>
      </w:tr>
      <w:tr w:rsidR="00C33CFA" w:rsidRPr="00964248" w:rsidTr="00563ED1">
        <w:trPr>
          <w:trHeight w:val="2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FA" w:rsidRPr="00964248" w:rsidRDefault="00C33CFA" w:rsidP="00E80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E</w:t>
            </w:r>
            <w:r w:rsidR="00563ED1">
              <w:rPr>
                <w:rFonts w:ascii="Arial" w:hAnsi="Arial" w:cs="Arial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FA" w:rsidRPr="00964248" w:rsidRDefault="00C33CFA" w:rsidP="00E80421">
            <w:pPr>
              <w:pStyle w:val="Bezodstpw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DSO – Rzut Parteru segment A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CFA" w:rsidRPr="00964248" w:rsidRDefault="00C33CFA" w:rsidP="00E80421">
            <w:pPr>
              <w:rPr>
                <w:rFonts w:ascii="Arial" w:hAnsi="Arial" w:cs="Arial"/>
              </w:rPr>
            </w:pPr>
            <w:r w:rsidRPr="00964248">
              <w:rPr>
                <w:rFonts w:ascii="Arial" w:hAnsi="Arial" w:cs="Arial"/>
              </w:rPr>
              <w:t>1:100</w:t>
            </w:r>
          </w:p>
        </w:tc>
      </w:tr>
    </w:tbl>
    <w:p w:rsidR="000E5223" w:rsidRPr="00C33CFA" w:rsidRDefault="000E5223">
      <w:pPr>
        <w:spacing w:after="200" w:line="276" w:lineRule="auto"/>
        <w:rPr>
          <w:rFonts w:ascii="Arial" w:hAnsi="Arial" w:cs="Arial"/>
          <w:iCs/>
          <w:szCs w:val="22"/>
        </w:rPr>
      </w:pPr>
      <w:r w:rsidRPr="00B81E97">
        <w:rPr>
          <w:rFonts w:ascii="Arial" w:hAnsi="Arial" w:cs="Arial"/>
          <w:i/>
          <w:szCs w:val="22"/>
        </w:rPr>
        <w:br w:type="page"/>
      </w:r>
    </w:p>
    <w:p w:rsidR="0090019B" w:rsidRPr="00B81E97" w:rsidRDefault="0090019B" w:rsidP="0012701A">
      <w:pPr>
        <w:pStyle w:val="Nagwek1"/>
        <w:numPr>
          <w:ilvl w:val="0"/>
          <w:numId w:val="1"/>
        </w:numPr>
        <w:tabs>
          <w:tab w:val="clear" w:pos="720"/>
          <w:tab w:val="num" w:pos="397"/>
          <w:tab w:val="num" w:pos="1800"/>
        </w:tabs>
        <w:spacing w:before="120" w:after="120"/>
        <w:ind w:left="397" w:hanging="397"/>
        <w:jc w:val="both"/>
        <w:rPr>
          <w:rFonts w:ascii="Arial" w:hAnsi="Arial"/>
          <w:i/>
          <w:sz w:val="22"/>
          <w:szCs w:val="22"/>
        </w:rPr>
      </w:pPr>
      <w:bookmarkStart w:id="0" w:name="_Toc492627704"/>
      <w:r w:rsidRPr="00B81E97">
        <w:rPr>
          <w:rFonts w:ascii="Arial" w:hAnsi="Arial"/>
          <w:i/>
          <w:sz w:val="22"/>
          <w:szCs w:val="22"/>
        </w:rPr>
        <w:lastRenderedPageBreak/>
        <w:t>INFORMACJE OGÓLNE</w:t>
      </w:r>
      <w:bookmarkEnd w:id="0"/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1" w:name="_Toc492627705"/>
      <w:r w:rsidRPr="00B81E97">
        <w:rPr>
          <w:rFonts w:ascii="Arial" w:hAnsi="Arial"/>
          <w:sz w:val="22"/>
          <w:szCs w:val="22"/>
        </w:rPr>
        <w:t>Przedmiot opracowania</w:t>
      </w:r>
      <w:bookmarkEnd w:id="1"/>
    </w:p>
    <w:p w:rsidR="00C33CFA" w:rsidRPr="00C33CFA" w:rsidRDefault="00C33CFA" w:rsidP="00C33CFA">
      <w:pPr>
        <w:jc w:val="both"/>
        <w:rPr>
          <w:rFonts w:ascii="Arial" w:hAnsi="Arial" w:cs="Arial"/>
          <w:color w:val="000000"/>
          <w:szCs w:val="22"/>
        </w:rPr>
      </w:pPr>
      <w:r w:rsidRPr="00C33CFA">
        <w:rPr>
          <w:rFonts w:ascii="Arial" w:hAnsi="Arial" w:cs="Arial"/>
          <w:color w:val="000000"/>
          <w:szCs w:val="22"/>
        </w:rPr>
        <w:t>Przebudowa pomieszczeń izby przyjęć wraz z budową zadaszenia nad wjazdami i</w:t>
      </w:r>
      <w:r w:rsidR="00563ED1">
        <w:rPr>
          <w:rFonts w:ascii="Arial" w:hAnsi="Arial" w:cs="Arial"/>
          <w:color w:val="000000"/>
          <w:szCs w:val="22"/>
        </w:rPr>
        <w:t xml:space="preserve"> </w:t>
      </w:r>
      <w:r w:rsidRPr="00C33CFA">
        <w:rPr>
          <w:rFonts w:ascii="Arial" w:hAnsi="Arial" w:cs="Arial"/>
          <w:color w:val="000000"/>
          <w:szCs w:val="22"/>
        </w:rPr>
        <w:t xml:space="preserve">wejściem, wraz ze zmianą sposobu użytkowania zabudowanych podcieni z funkcji magazynowej na izbę przyjęć w ramach zadania inwestycyjnego </w:t>
      </w:r>
      <w:proofErr w:type="spellStart"/>
      <w:r w:rsidRPr="00C33CFA">
        <w:rPr>
          <w:rFonts w:ascii="Arial" w:hAnsi="Arial" w:cs="Arial"/>
          <w:color w:val="000000"/>
          <w:szCs w:val="22"/>
        </w:rPr>
        <w:t>pn</w:t>
      </w:r>
      <w:proofErr w:type="spellEnd"/>
      <w:r w:rsidRPr="00C33CFA">
        <w:rPr>
          <w:rFonts w:ascii="Arial" w:hAnsi="Arial" w:cs="Arial"/>
          <w:color w:val="000000"/>
          <w:szCs w:val="22"/>
        </w:rPr>
        <w:t>: "Przebudowa istniejących pomieszczeń w części A Izby Przyjęć w budynku Uniwersyteckiego Centrum Klinicznego przy ul. Medyków 14 w Katowicach w celu wykonania nowoczesnej Izby Przyjęć”.</w:t>
      </w:r>
    </w:p>
    <w:p w:rsidR="00975751" w:rsidRPr="00B81E97" w:rsidRDefault="00975751" w:rsidP="00975751">
      <w:pPr>
        <w:pStyle w:val="Default"/>
        <w:ind w:firstLine="397"/>
        <w:jc w:val="both"/>
        <w:rPr>
          <w:rFonts w:ascii="Arial" w:hAnsi="Arial" w:cs="Arial"/>
          <w:sz w:val="22"/>
          <w:szCs w:val="22"/>
        </w:rPr>
      </w:pPr>
    </w:p>
    <w:p w:rsidR="0090019B" w:rsidRPr="00B81E97" w:rsidRDefault="000A368F" w:rsidP="00975751">
      <w:pPr>
        <w:pStyle w:val="Default"/>
        <w:ind w:firstLine="3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Materiały wy</w:t>
      </w:r>
      <w:r w:rsidR="0090019B" w:rsidRPr="00B81E97">
        <w:rPr>
          <w:rFonts w:ascii="Arial" w:hAnsi="Arial" w:cs="Arial"/>
          <w:sz w:val="22"/>
          <w:szCs w:val="22"/>
        </w:rPr>
        <w:t>jściowe</w:t>
      </w:r>
      <w:r>
        <w:rPr>
          <w:rFonts w:ascii="Arial" w:hAnsi="Arial" w:cs="Arial"/>
          <w:sz w:val="22"/>
          <w:szCs w:val="22"/>
        </w:rPr>
        <w:t>.</w:t>
      </w:r>
    </w:p>
    <w:p w:rsidR="0090019B" w:rsidRPr="00B81E97" w:rsidRDefault="0090019B" w:rsidP="0012701A">
      <w:pPr>
        <w:ind w:firstLine="426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Podstawę techniczną do wykonania niniejszego opracowania stanowią następujące materiały: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projekt architektoniczny budynku,</w:t>
      </w:r>
    </w:p>
    <w:p w:rsidR="00960ED7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scenariusz pożarowy</w:t>
      </w:r>
      <w:r w:rsidR="00BD02F4" w:rsidRPr="00B81E97">
        <w:rPr>
          <w:rFonts w:ascii="Arial" w:hAnsi="Arial" w:cs="Arial"/>
          <w:szCs w:val="22"/>
        </w:rPr>
        <w:t>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bookmarkStart w:id="2" w:name="OLE_LINK1"/>
      <w:bookmarkStart w:id="3" w:name="OLE_LINK2"/>
      <w:r w:rsidRPr="00B81E97">
        <w:rPr>
          <w:rFonts w:ascii="Arial" w:hAnsi="Arial" w:cs="Arial"/>
          <w:szCs w:val="22"/>
        </w:rPr>
        <w:t>aktualnie obowiązujące normy i przepisy,</w:t>
      </w:r>
    </w:p>
    <w:bookmarkEnd w:id="2"/>
    <w:bookmarkEnd w:id="3"/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opracowania stanowiące wiedzę techniczną,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  <w:lang w:eastAsia="ko-KR"/>
        </w:rPr>
      </w:pPr>
      <w:r w:rsidRPr="00B81E97">
        <w:rPr>
          <w:rFonts w:ascii="Arial" w:hAnsi="Arial" w:cs="Arial"/>
          <w:szCs w:val="22"/>
        </w:rPr>
        <w:t>wizje lokalne, uzgodnienia i wytyczne uzyskane od Inwestora.</w:t>
      </w: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4" w:name="_Toc492627706"/>
      <w:r w:rsidRPr="00B81E97">
        <w:rPr>
          <w:rFonts w:ascii="Arial" w:hAnsi="Arial"/>
          <w:sz w:val="22"/>
          <w:szCs w:val="22"/>
        </w:rPr>
        <w:t>Zakres opracowania</w:t>
      </w:r>
      <w:bookmarkEnd w:id="4"/>
    </w:p>
    <w:p w:rsidR="0090019B" w:rsidRPr="00B81E97" w:rsidRDefault="0090019B" w:rsidP="0012701A">
      <w:pPr>
        <w:pStyle w:val="Tekstpodstawowywcity3"/>
        <w:ind w:left="0" w:firstLine="425"/>
        <w:rPr>
          <w:sz w:val="22"/>
          <w:szCs w:val="22"/>
        </w:rPr>
      </w:pPr>
      <w:r w:rsidRPr="00B81E97">
        <w:rPr>
          <w:sz w:val="22"/>
          <w:szCs w:val="22"/>
        </w:rPr>
        <w:t>Niniejszy projekt swoim opracowaniem obejmuje: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określenie wymagań dla projektowan</w:t>
      </w:r>
      <w:r w:rsidR="00BD02F4" w:rsidRPr="00B81E97">
        <w:rPr>
          <w:rFonts w:ascii="Arial" w:hAnsi="Arial" w:cs="Arial"/>
          <w:szCs w:val="22"/>
        </w:rPr>
        <w:t>ego</w:t>
      </w:r>
      <w:r w:rsidRPr="00B81E97">
        <w:rPr>
          <w:rFonts w:ascii="Arial" w:hAnsi="Arial" w:cs="Arial"/>
          <w:szCs w:val="22"/>
        </w:rPr>
        <w:t xml:space="preserve"> system</w:t>
      </w:r>
      <w:r w:rsidR="00BD02F4" w:rsidRPr="00B81E97">
        <w:rPr>
          <w:rFonts w:ascii="Arial" w:hAnsi="Arial" w:cs="Arial"/>
          <w:szCs w:val="22"/>
        </w:rPr>
        <w:t>u DSO</w:t>
      </w:r>
      <w:r w:rsidRPr="00B81E97">
        <w:rPr>
          <w:rFonts w:ascii="Arial" w:hAnsi="Arial" w:cs="Arial"/>
          <w:szCs w:val="22"/>
        </w:rPr>
        <w:t>,</w:t>
      </w:r>
    </w:p>
    <w:p w:rsidR="00BD02F4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dobór i rozmieszczenie </w:t>
      </w:r>
      <w:r w:rsidR="00BD02F4" w:rsidRPr="00B81E97">
        <w:rPr>
          <w:rFonts w:ascii="Arial" w:hAnsi="Arial" w:cs="Arial"/>
          <w:szCs w:val="22"/>
        </w:rPr>
        <w:t>głośników pożarowych systemu DSO,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dobór i określenie linii i tras kablowych,</w:t>
      </w:r>
    </w:p>
    <w:p w:rsidR="0090019B" w:rsidRPr="00B81E97" w:rsidRDefault="00BD02F4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z</w:t>
      </w:r>
      <w:r w:rsidR="0090019B" w:rsidRPr="00B81E97">
        <w:rPr>
          <w:rFonts w:ascii="Arial" w:hAnsi="Arial" w:cs="Arial"/>
          <w:szCs w:val="22"/>
        </w:rPr>
        <w:t>alecenia i wytyczne dla Inwestora i Wykonawcy.</w:t>
      </w: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5" w:name="_Toc492627707"/>
      <w:r w:rsidRPr="00B81E97">
        <w:rPr>
          <w:rFonts w:ascii="Arial" w:hAnsi="Arial"/>
          <w:sz w:val="22"/>
          <w:szCs w:val="22"/>
        </w:rPr>
        <w:t>Normy i dokumenty związane</w:t>
      </w:r>
      <w:bookmarkEnd w:id="5"/>
    </w:p>
    <w:p w:rsidR="0090019B" w:rsidRPr="00B81E97" w:rsidRDefault="0090019B" w:rsidP="0012701A">
      <w:pPr>
        <w:ind w:firstLine="426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Podstawą techniczną opracowania projektu są obowiązujące w Polsce normy i przepisy oraz wiedza techniczna: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Ustawa z dnia 7 lipca 1994 r. Prawo budowlane,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Ustawa z dnia 24 sierpnia 1991 r. o ochronie przeciwpożarowej,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Rozporządzenie Ministra Infrastruktury z dnia 12 kwietnia 2002 r. w sprawie warunków technicznych, jakim powinny odpowiadać budynki i ich usytuowanie (z późniejszymi zmianami),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Rozporządzenie Ministra Spraw Wewnętrznych i Administracji dnia 7 czerwca 2010 r. w sprawie ochrony przeciwpożarowej budynków, innych obiektów budowlanych i terenów,</w:t>
      </w:r>
    </w:p>
    <w:p w:rsidR="000E5223" w:rsidRPr="00B81E97" w:rsidRDefault="0090019B" w:rsidP="000E5223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PN-EN 60849 Dźwiękowe systemy ostrzegawcze.</w:t>
      </w:r>
    </w:p>
    <w:p w:rsidR="000E5223" w:rsidRPr="00B81E97" w:rsidRDefault="000E5223" w:rsidP="000E5223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PN-EN 54-16 </w:t>
      </w:r>
      <w:r w:rsidR="00FF22D2" w:rsidRPr="00B81E97">
        <w:rPr>
          <w:rFonts w:ascii="Arial" w:hAnsi="Arial" w:cs="Arial"/>
          <w:szCs w:val="22"/>
        </w:rPr>
        <w:t>Systemy sygnalizacji pożarowej. Część 16: Centrale dźwiękowych systemów ostrzegawczych</w:t>
      </w:r>
    </w:p>
    <w:p w:rsidR="000E5223" w:rsidRPr="00B81E97" w:rsidRDefault="000E5223" w:rsidP="000E5223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PN-EN 54-4 </w:t>
      </w:r>
      <w:r w:rsidR="00FF22D2" w:rsidRPr="00B81E97">
        <w:rPr>
          <w:rFonts w:ascii="Arial" w:hAnsi="Arial" w:cs="Arial"/>
          <w:szCs w:val="22"/>
        </w:rPr>
        <w:t>Systemy sygnalizacji pożarowej. Część 4: Zasilacze</w:t>
      </w:r>
    </w:p>
    <w:p w:rsidR="008073A1" w:rsidRPr="00B81E97" w:rsidRDefault="000E5223" w:rsidP="000E5223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color w:val="FF0000"/>
          <w:szCs w:val="22"/>
        </w:rPr>
      </w:pPr>
      <w:r w:rsidRPr="00B81E97">
        <w:rPr>
          <w:rFonts w:ascii="Arial" w:hAnsi="Arial" w:cs="Arial"/>
          <w:szCs w:val="22"/>
        </w:rPr>
        <w:t>PN-EN 54-24</w:t>
      </w:r>
      <w:r w:rsidR="00FF22D2" w:rsidRPr="00B81E97">
        <w:rPr>
          <w:rFonts w:ascii="Arial" w:hAnsi="Arial" w:cs="Arial"/>
          <w:szCs w:val="22"/>
        </w:rPr>
        <w:t xml:space="preserve"> Systemy sygnalizacji pożarowej. Część 24: Dźwiękowe systemy ostrzegawcze. Głośniki (oryg.)</w:t>
      </w:r>
      <w:r w:rsidR="008073A1" w:rsidRPr="00B81E97">
        <w:rPr>
          <w:rFonts w:ascii="Arial" w:hAnsi="Arial" w:cs="Arial"/>
          <w:color w:val="FF0000"/>
          <w:szCs w:val="22"/>
        </w:rPr>
        <w:br w:type="page"/>
      </w:r>
    </w:p>
    <w:p w:rsidR="0090019B" w:rsidRPr="00B81E97" w:rsidRDefault="0090019B" w:rsidP="0012701A">
      <w:pPr>
        <w:pStyle w:val="Nagwek1"/>
        <w:numPr>
          <w:ilvl w:val="0"/>
          <w:numId w:val="1"/>
        </w:numPr>
        <w:tabs>
          <w:tab w:val="clear" w:pos="720"/>
          <w:tab w:val="num" w:pos="397"/>
          <w:tab w:val="num" w:pos="1800"/>
        </w:tabs>
        <w:spacing w:before="360" w:after="120"/>
        <w:ind w:left="397" w:hanging="397"/>
        <w:jc w:val="both"/>
        <w:rPr>
          <w:rFonts w:ascii="Arial" w:hAnsi="Arial"/>
          <w:i/>
          <w:sz w:val="22"/>
          <w:szCs w:val="22"/>
        </w:rPr>
      </w:pPr>
      <w:bookmarkStart w:id="6" w:name="_Toc492627708"/>
      <w:r w:rsidRPr="00B81E97">
        <w:rPr>
          <w:rFonts w:ascii="Arial" w:hAnsi="Arial"/>
          <w:i/>
          <w:sz w:val="22"/>
          <w:szCs w:val="22"/>
        </w:rPr>
        <w:lastRenderedPageBreak/>
        <w:t>OPIS SYSTEMU DSO</w:t>
      </w:r>
      <w:bookmarkEnd w:id="6"/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7" w:name="_Toc492627709"/>
      <w:r w:rsidRPr="00B81E97">
        <w:rPr>
          <w:rFonts w:ascii="Arial" w:hAnsi="Arial"/>
          <w:sz w:val="22"/>
          <w:szCs w:val="22"/>
        </w:rPr>
        <w:t>Informacje ogólne - wymagania dla systemu</w:t>
      </w:r>
      <w:bookmarkEnd w:id="7"/>
    </w:p>
    <w:p w:rsidR="0090019B" w:rsidRPr="00B81E97" w:rsidRDefault="0090019B" w:rsidP="0012701A">
      <w:pPr>
        <w:shd w:val="clear" w:color="auto" w:fill="FFFFFF"/>
        <w:spacing w:before="120" w:after="120" w:line="278" w:lineRule="exact"/>
        <w:ind w:firstLine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Zgodnie z przepisami dźwiękowy system ostrzegawczy spełnia następujące kryteria: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pacing w:val="-1"/>
          <w:szCs w:val="22"/>
        </w:rPr>
      </w:pPr>
      <w:r w:rsidRPr="00B81E97">
        <w:rPr>
          <w:rFonts w:ascii="Arial" w:hAnsi="Arial" w:cs="Arial"/>
          <w:spacing w:val="-1"/>
          <w:szCs w:val="22"/>
        </w:rPr>
        <w:t>w przypadku wykrycia alarmu</w:t>
      </w:r>
      <w:r w:rsidRPr="00B81E97">
        <w:rPr>
          <w:rFonts w:ascii="Arial" w:hAnsi="Arial" w:cs="Arial"/>
          <w:szCs w:val="22"/>
        </w:rPr>
        <w:t xml:space="preserve"> pożarowego i wysterowania przez system SSP,</w:t>
      </w:r>
      <w:r w:rsidRPr="00B81E97">
        <w:rPr>
          <w:rFonts w:ascii="Arial" w:hAnsi="Arial" w:cs="Arial"/>
          <w:spacing w:val="-1"/>
          <w:szCs w:val="22"/>
        </w:rPr>
        <w:t xml:space="preserve"> system DSO natychmiast staje się niezdolny </w:t>
      </w:r>
      <w:r w:rsidRPr="00B81E97">
        <w:rPr>
          <w:rFonts w:ascii="Arial" w:hAnsi="Arial" w:cs="Arial"/>
          <w:szCs w:val="22"/>
        </w:rPr>
        <w:t>do wykonywania funkcji nie związanych z ostrzeganiem o niebezpieczeństwie (takich jak przywoływanie, odtwarzanie muzyki lub uprzednio zapisanych informacji przesyłanych do głośników w obszarach wymagających transmisji alarmu),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pacing w:val="-1"/>
          <w:szCs w:val="22"/>
        </w:rPr>
      </w:pPr>
      <w:r w:rsidRPr="00B81E97">
        <w:rPr>
          <w:rFonts w:ascii="Arial" w:hAnsi="Arial" w:cs="Arial"/>
          <w:szCs w:val="22"/>
        </w:rPr>
        <w:t>system jest gotowy do rozgłaszania w ciągu 10s po włączeniu podstawowego lub rezerwowego źródła zasilania,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pacing w:val="-1"/>
          <w:szCs w:val="22"/>
        </w:rPr>
      </w:pPr>
      <w:r w:rsidRPr="00B81E97">
        <w:rPr>
          <w:rFonts w:ascii="Arial" w:hAnsi="Arial" w:cs="Arial"/>
          <w:szCs w:val="22"/>
        </w:rPr>
        <w:t>w ciągu 3s od zaistnienia zagrożenia system jest zdolny do rozgłaszania komunikatów ostrzegawczych przez Operatora lub automatycznie po otrzymaniu sygnału z Centrali Sygnalizacji Pożarowej (CSP),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pacing w:val="-1"/>
          <w:szCs w:val="22"/>
        </w:rPr>
      </w:pPr>
      <w:r w:rsidRPr="00B81E97">
        <w:rPr>
          <w:rFonts w:ascii="Arial" w:hAnsi="Arial" w:cs="Arial"/>
          <w:szCs w:val="22"/>
        </w:rPr>
        <w:t>system jest zdolny do jednoczesnego nadawania sygnałów ostrzegawczych i komunikatów słownych do jednej lub kilku stref jednocześnie, zgodnie z przyjętym sposobem alarmowania,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pacing w:val="-1"/>
          <w:szCs w:val="22"/>
        </w:rPr>
      </w:pPr>
      <w:r w:rsidRPr="00B81E97">
        <w:rPr>
          <w:rFonts w:ascii="Arial" w:hAnsi="Arial" w:cs="Arial"/>
          <w:szCs w:val="22"/>
        </w:rPr>
        <w:t>system DSO zaprojektowano tak, że uszkodzenie pojedynczego wzmacniacza lub linii głośnikowej nie powoduje całkowitej utraty obszaru pokrycia,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pacing w:val="-2"/>
          <w:szCs w:val="22"/>
        </w:rPr>
      </w:pPr>
      <w:r w:rsidRPr="00B81E97">
        <w:rPr>
          <w:rFonts w:ascii="Arial" w:hAnsi="Arial" w:cs="Arial"/>
          <w:szCs w:val="22"/>
        </w:rPr>
        <w:t xml:space="preserve">sygnały ostrzegawcze (modulowane) + przerwa  od 4s do 10s  poprzedzają pierwszy komunikat słowny. Sygnał ostrzegawczy oraz komunikat słowny powinny być nadawane kolejno bez przerwy, aż do zmiany zgodnej z procedurą ewakuacji, lub ręcznego wyciszenia. </w:t>
      </w:r>
    </w:p>
    <w:p w:rsidR="0090019B" w:rsidRPr="00B81E97" w:rsidRDefault="0090019B" w:rsidP="0012701A">
      <w:pPr>
        <w:ind w:firstLine="397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Wszystkie urządzenia wchodzące w skład dźwiękowego systemu ostrzegawczego, posiadają świadectwo dopuszczenia do stosowania na terenie Rzeczpospolitej Polskiej, wydane przez jednostkę badawczo-rozwojową Państwowej Straży Pożarnej.</w:t>
      </w:r>
    </w:p>
    <w:p w:rsidR="00E54656" w:rsidRPr="00B81E97" w:rsidRDefault="00E54656" w:rsidP="0012701A">
      <w:pPr>
        <w:ind w:firstLine="397"/>
        <w:jc w:val="both"/>
        <w:rPr>
          <w:rFonts w:ascii="Arial" w:hAnsi="Arial" w:cs="Arial"/>
          <w:szCs w:val="22"/>
        </w:rPr>
      </w:pPr>
    </w:p>
    <w:p w:rsidR="00E54656" w:rsidRPr="00B81E97" w:rsidRDefault="00E54656" w:rsidP="0012701A">
      <w:pPr>
        <w:ind w:firstLine="397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Uwaga:</w:t>
      </w:r>
    </w:p>
    <w:p w:rsidR="00E54656" w:rsidRPr="00B81E97" w:rsidRDefault="00E54656" w:rsidP="0012701A">
      <w:pPr>
        <w:ind w:firstLine="397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System powinien posiadać możliwość dalszej łatwej rozbudowy zarówno w obrębie </w:t>
      </w:r>
      <w:r w:rsidR="00DD35AA">
        <w:rPr>
          <w:rFonts w:ascii="Arial" w:hAnsi="Arial" w:cs="Arial"/>
          <w:szCs w:val="22"/>
        </w:rPr>
        <w:t>istniejącej</w:t>
      </w:r>
      <w:r w:rsidRPr="00B81E97">
        <w:rPr>
          <w:rFonts w:ascii="Arial" w:hAnsi="Arial" w:cs="Arial"/>
          <w:szCs w:val="22"/>
        </w:rPr>
        <w:t xml:space="preserve"> szafy DSO, jak i możliwość o rozbudowę o kolejne szafy DSO w tym również wyniesione poza obecną lokalizację.</w:t>
      </w: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8" w:name="_Toc492627710"/>
      <w:r w:rsidRPr="00B81E97">
        <w:rPr>
          <w:rFonts w:ascii="Arial" w:hAnsi="Arial"/>
          <w:sz w:val="22"/>
          <w:szCs w:val="22"/>
        </w:rPr>
        <w:t>Zakres zabezpieczenia, podział na strefy nagłośnienia</w:t>
      </w:r>
      <w:bookmarkEnd w:id="8"/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Dźwiękowym syste</w:t>
      </w:r>
      <w:r w:rsidR="000C3597" w:rsidRPr="00B81E97">
        <w:rPr>
          <w:rFonts w:ascii="Arial" w:hAnsi="Arial" w:cs="Arial"/>
          <w:szCs w:val="22"/>
        </w:rPr>
        <w:t>mem ostrzegawczym objęte zostaną</w:t>
      </w:r>
      <w:r w:rsidRPr="00B81E97">
        <w:rPr>
          <w:rFonts w:ascii="Arial" w:hAnsi="Arial" w:cs="Arial"/>
          <w:szCs w:val="22"/>
        </w:rPr>
        <w:t xml:space="preserve"> wszystkie pomieszczenia w obiekcie, poza obsz</w:t>
      </w:r>
      <w:r w:rsidR="005D1599" w:rsidRPr="00B81E97">
        <w:rPr>
          <w:rFonts w:ascii="Arial" w:hAnsi="Arial" w:cs="Arial"/>
          <w:szCs w:val="22"/>
        </w:rPr>
        <w:t>arami wyłączonymi z alarmowania.</w:t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Obszarami wyłączonymi z alarmowania mogą być:</w:t>
      </w:r>
    </w:p>
    <w:p w:rsidR="005D1599" w:rsidRPr="00B81E97" w:rsidRDefault="005D1599" w:rsidP="005D1599">
      <w:pPr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- sale chorych i sale operacyjne,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pomieszczenia gdzie nie przewiduje się obecności ludzi,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niewielkie pomieszczenia gospodarczo-techniczne, w których przewiduje się </w:t>
      </w:r>
      <w:r w:rsidR="0059092C" w:rsidRPr="00B81E97">
        <w:rPr>
          <w:rFonts w:ascii="Arial" w:hAnsi="Arial" w:cs="Arial"/>
          <w:szCs w:val="22"/>
        </w:rPr>
        <w:t>sporadyczne przebywanie ludzi w bardzo krótkim czasie (np</w:t>
      </w:r>
      <w:r w:rsidRPr="00B81E97">
        <w:rPr>
          <w:rFonts w:ascii="Arial" w:hAnsi="Arial" w:cs="Arial"/>
          <w:szCs w:val="22"/>
        </w:rPr>
        <w:t xml:space="preserve">.: szachty instalacyjne, szachty wind, małe magazyny, zsypy, pomieszczenie transformatora itp.), </w:t>
      </w:r>
    </w:p>
    <w:p w:rsidR="0090019B" w:rsidRPr="00B81E97" w:rsidRDefault="0090019B" w:rsidP="0012701A">
      <w:pPr>
        <w:numPr>
          <w:ilvl w:val="0"/>
          <w:numId w:val="3"/>
        </w:numPr>
        <w:tabs>
          <w:tab w:val="clear" w:pos="357"/>
        </w:tabs>
        <w:ind w:left="180" w:hanging="18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niewielkie pomieszczenia przejściowe, w których czas przebywania ludzi jest </w:t>
      </w:r>
      <w:r w:rsidR="0059092C" w:rsidRPr="00B81E97">
        <w:rPr>
          <w:rFonts w:ascii="Arial" w:hAnsi="Arial" w:cs="Arial"/>
          <w:szCs w:val="22"/>
        </w:rPr>
        <w:t>ograniczony do czasu potrzebnego na przebycie</w:t>
      </w:r>
      <w:r w:rsidR="00563ED1">
        <w:rPr>
          <w:rFonts w:ascii="Arial" w:hAnsi="Arial" w:cs="Arial"/>
          <w:szCs w:val="22"/>
        </w:rPr>
        <w:t xml:space="preserve"> </w:t>
      </w:r>
      <w:bookmarkStart w:id="9" w:name="_GoBack"/>
      <w:bookmarkEnd w:id="9"/>
      <w:r w:rsidR="0059092C" w:rsidRPr="00B81E97">
        <w:rPr>
          <w:rFonts w:ascii="Arial" w:hAnsi="Arial" w:cs="Arial"/>
          <w:szCs w:val="22"/>
        </w:rPr>
        <w:t>drogi do</w:t>
      </w:r>
      <w:r w:rsidRPr="00B81E97">
        <w:rPr>
          <w:rFonts w:ascii="Arial" w:hAnsi="Arial" w:cs="Arial"/>
          <w:szCs w:val="22"/>
        </w:rPr>
        <w:t xml:space="preserve"> pomieszczeń objętych DSO (np. przedsionki, małe korytarzyki, itp.).</w:t>
      </w:r>
    </w:p>
    <w:p w:rsidR="00980BF3" w:rsidRPr="00B81E97" w:rsidRDefault="00980BF3">
      <w:pPr>
        <w:spacing w:after="200" w:line="276" w:lineRule="auto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br w:type="page"/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lastRenderedPageBreak/>
        <w:t xml:space="preserve">Dla zapewnienia optymalnego wykorzystania systemu </w:t>
      </w:r>
      <w:r w:rsidR="005D1599" w:rsidRPr="00B81E97">
        <w:rPr>
          <w:rFonts w:ascii="Arial" w:hAnsi="Arial" w:cs="Arial"/>
          <w:szCs w:val="22"/>
        </w:rPr>
        <w:t xml:space="preserve">do realizacji dowolnego scenariusza ewakuacji </w:t>
      </w:r>
      <w:r w:rsidRPr="00B81E97">
        <w:rPr>
          <w:rFonts w:ascii="Arial" w:hAnsi="Arial" w:cs="Arial"/>
          <w:szCs w:val="22"/>
        </w:rPr>
        <w:t>w niniejszym obiekcie</w:t>
      </w:r>
      <w:r w:rsidR="005D1599" w:rsidRPr="00B81E97">
        <w:rPr>
          <w:rFonts w:ascii="Arial" w:hAnsi="Arial" w:cs="Arial"/>
          <w:szCs w:val="22"/>
        </w:rPr>
        <w:t>,</w:t>
      </w:r>
      <w:r w:rsidRPr="00B81E97">
        <w:rPr>
          <w:rFonts w:ascii="Arial" w:hAnsi="Arial" w:cs="Arial"/>
          <w:szCs w:val="22"/>
        </w:rPr>
        <w:t xml:space="preserve"> zaproponowano budowę systemu składającego się z następujących stref </w:t>
      </w:r>
      <w:r w:rsidR="00980BF3" w:rsidRPr="00B81E97">
        <w:rPr>
          <w:rFonts w:ascii="Arial" w:hAnsi="Arial" w:cs="Arial"/>
          <w:szCs w:val="22"/>
        </w:rPr>
        <w:t>nagłośnienia</w:t>
      </w:r>
      <w:r w:rsidR="005D1599" w:rsidRPr="00B81E97">
        <w:rPr>
          <w:rFonts w:ascii="Arial" w:hAnsi="Arial" w:cs="Arial"/>
          <w:szCs w:val="22"/>
        </w:rPr>
        <w:t xml:space="preserve"> (podział na segmenty w ramach </w:t>
      </w:r>
      <w:r w:rsidR="00C503EB" w:rsidRPr="00B81E97">
        <w:rPr>
          <w:rFonts w:ascii="Arial" w:hAnsi="Arial" w:cs="Arial"/>
          <w:szCs w:val="22"/>
        </w:rPr>
        <w:t xml:space="preserve">kondygnacji </w:t>
      </w:r>
      <w:r w:rsidR="00503506">
        <w:rPr>
          <w:rFonts w:ascii="Arial" w:hAnsi="Arial" w:cs="Arial"/>
          <w:szCs w:val="22"/>
        </w:rPr>
        <w:t xml:space="preserve">0 </w:t>
      </w:r>
      <w:r w:rsidR="005D1599" w:rsidRPr="00B81E97">
        <w:rPr>
          <w:rFonts w:ascii="Arial" w:hAnsi="Arial" w:cs="Arial"/>
          <w:szCs w:val="22"/>
        </w:rPr>
        <w:t>oraz oddzielnie klatki schodowe)</w:t>
      </w:r>
      <w:r w:rsidRPr="00B81E97">
        <w:rPr>
          <w:rFonts w:ascii="Arial" w:hAnsi="Arial" w:cs="Arial"/>
          <w:szCs w:val="22"/>
        </w:rPr>
        <w:t>:</w:t>
      </w:r>
    </w:p>
    <w:p w:rsidR="00980BF3" w:rsidRPr="00B81E97" w:rsidRDefault="00980BF3" w:rsidP="0012701A">
      <w:pPr>
        <w:ind w:firstLine="360"/>
        <w:jc w:val="both"/>
        <w:rPr>
          <w:rFonts w:ascii="Arial" w:hAnsi="Arial" w:cs="Arial"/>
          <w:color w:val="FF0000"/>
          <w:szCs w:val="22"/>
        </w:rPr>
      </w:pPr>
    </w:p>
    <w:tbl>
      <w:tblPr>
        <w:tblStyle w:val="Tabela-Siatka"/>
        <w:tblW w:w="17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4321"/>
        <w:gridCol w:w="4321"/>
        <w:gridCol w:w="4322"/>
      </w:tblGrid>
      <w:tr w:rsidR="003B2FE9" w:rsidRPr="00B81E97" w:rsidTr="003B2FE9">
        <w:tc>
          <w:tcPr>
            <w:tcW w:w="4321" w:type="dxa"/>
          </w:tcPr>
          <w:tbl>
            <w:tblPr>
              <w:tblpPr w:leftFromText="141" w:rightFromText="141" w:vertAnchor="text" w:horzAnchor="margin" w:tblpY="-179"/>
              <w:tblOverlap w:val="never"/>
              <w:tblW w:w="310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2240"/>
            </w:tblGrid>
            <w:tr w:rsidR="00975751" w:rsidRPr="00B81E97" w:rsidTr="00975751">
              <w:trPr>
                <w:trHeight w:val="300"/>
              </w:trPr>
              <w:tc>
                <w:tcPr>
                  <w:tcW w:w="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STREFA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OPIS</w:t>
                  </w:r>
                </w:p>
              </w:tc>
            </w:tr>
            <w:tr w:rsidR="00975751" w:rsidRPr="00B81E97" w:rsidTr="00975751">
              <w:trPr>
                <w:trHeight w:val="300"/>
              </w:trPr>
              <w:tc>
                <w:tcPr>
                  <w:tcW w:w="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15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75751" w:rsidRPr="00B81E97" w:rsidRDefault="00503506" w:rsidP="0097575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szCs w:val="22"/>
                    </w:rPr>
                    <w:t>Poziom P0</w:t>
                  </w:r>
                  <w:r w:rsidR="00975751" w:rsidRPr="00B81E97">
                    <w:rPr>
                      <w:rFonts w:ascii="Arial" w:hAnsi="Arial" w:cs="Arial"/>
                      <w:b/>
                      <w:bCs/>
                      <w:szCs w:val="22"/>
                    </w:rPr>
                    <w:br/>
                    <w:t>segment A</w:t>
                  </w: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16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75751" w:rsidRPr="00B81E97" w:rsidRDefault="00503506" w:rsidP="0097575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szCs w:val="22"/>
                    </w:rPr>
                    <w:t>Poziom P0</w:t>
                  </w:r>
                  <w:r w:rsidR="00975751" w:rsidRPr="00B81E97">
                    <w:rPr>
                      <w:rFonts w:ascii="Arial" w:hAnsi="Arial" w:cs="Arial"/>
                      <w:b/>
                      <w:bCs/>
                      <w:szCs w:val="22"/>
                    </w:rPr>
                    <w:br/>
                    <w:t>Łącznik</w:t>
                  </w: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17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75751" w:rsidRPr="00B81E97" w:rsidRDefault="00503506" w:rsidP="0097575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szCs w:val="22"/>
                    </w:rPr>
                    <w:t>Poziom P0</w:t>
                  </w:r>
                  <w:r w:rsidR="00975751" w:rsidRPr="00B81E97">
                    <w:rPr>
                      <w:rFonts w:ascii="Arial" w:hAnsi="Arial" w:cs="Arial"/>
                      <w:b/>
                      <w:bCs/>
                      <w:szCs w:val="22"/>
                    </w:rPr>
                    <w:br/>
                    <w:t>segment B</w:t>
                  </w: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19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szCs w:val="22"/>
                    </w:rPr>
                    <w:t>Klatka schodowa 1</w:t>
                  </w: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20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szCs w:val="22"/>
                    </w:rPr>
                    <w:t>Klatka schodowa 2</w:t>
                  </w: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color w:val="000000"/>
                      <w:szCs w:val="22"/>
                    </w:rPr>
                    <w:t>21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975751" w:rsidRPr="00B81E97" w:rsidRDefault="00975751" w:rsidP="00975751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81E97">
                    <w:rPr>
                      <w:rFonts w:ascii="Arial" w:hAnsi="Arial" w:cs="Arial"/>
                      <w:b/>
                      <w:bCs/>
                      <w:szCs w:val="22"/>
                    </w:rPr>
                    <w:t>Klatka schodowa 3</w:t>
                  </w: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975751" w:rsidRPr="00B81E97" w:rsidTr="00975751">
              <w:trPr>
                <w:trHeight w:val="509"/>
              </w:trPr>
              <w:tc>
                <w:tcPr>
                  <w:tcW w:w="8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5751" w:rsidRPr="00B81E97" w:rsidRDefault="00975751" w:rsidP="00975751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3B2FE9" w:rsidRPr="00B81E97" w:rsidRDefault="003B2FE9" w:rsidP="00FF22D2">
            <w:pPr>
              <w:pStyle w:val="Tekstpodstawowy1"/>
              <w:spacing w:before="12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4321" w:type="dxa"/>
          </w:tcPr>
          <w:p w:rsidR="003B2FE9" w:rsidRPr="00B81E97" w:rsidRDefault="003B2FE9" w:rsidP="00FF22D2">
            <w:pPr>
              <w:pStyle w:val="Tekstpodstawowy1"/>
              <w:spacing w:before="12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4321" w:type="dxa"/>
          </w:tcPr>
          <w:p w:rsidR="003B2FE9" w:rsidRPr="00B81E97" w:rsidRDefault="003B2FE9" w:rsidP="0012701A">
            <w:pPr>
              <w:pStyle w:val="Tekstpodstawowy1"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322" w:type="dxa"/>
          </w:tcPr>
          <w:p w:rsidR="003B2FE9" w:rsidRPr="00B81E97" w:rsidRDefault="003B2FE9" w:rsidP="0012701A">
            <w:pPr>
              <w:pStyle w:val="Tekstpodstawowy1"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</w:tbl>
    <w:p w:rsidR="008073A1" w:rsidRPr="00B81E97" w:rsidRDefault="008073A1" w:rsidP="0012701A">
      <w:pPr>
        <w:ind w:firstLine="360"/>
        <w:jc w:val="both"/>
        <w:rPr>
          <w:rFonts w:ascii="Arial" w:hAnsi="Arial" w:cs="Arial"/>
          <w:color w:val="FF0000"/>
          <w:szCs w:val="22"/>
        </w:rPr>
      </w:pPr>
    </w:p>
    <w:p w:rsidR="005D1599" w:rsidRPr="00B81E97" w:rsidRDefault="005D1599" w:rsidP="0012701A">
      <w:pPr>
        <w:ind w:firstLine="360"/>
        <w:jc w:val="both"/>
        <w:rPr>
          <w:rFonts w:ascii="Arial" w:hAnsi="Arial" w:cs="Arial"/>
          <w:color w:val="FF0000"/>
          <w:szCs w:val="22"/>
        </w:rPr>
      </w:pPr>
    </w:p>
    <w:p w:rsidR="005D1599" w:rsidRPr="00B81E97" w:rsidRDefault="005D1599" w:rsidP="0012701A">
      <w:pPr>
        <w:ind w:firstLine="360"/>
        <w:jc w:val="both"/>
        <w:rPr>
          <w:rFonts w:ascii="Arial" w:hAnsi="Arial" w:cs="Arial"/>
          <w:szCs w:val="22"/>
        </w:rPr>
      </w:pP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Wyzwalanie i dobór stref odbywać się będzie automatycznie z centrali SSP lub ręcznie z wykorzystaniem pulpitu mikrofonu strażaka lub mikrofonu strefowego. W każdej strefie przewidziano </w:t>
      </w:r>
      <w:r w:rsidR="0059092C" w:rsidRPr="00B81E97">
        <w:rPr>
          <w:rFonts w:ascii="Arial" w:hAnsi="Arial" w:cs="Arial"/>
          <w:szCs w:val="22"/>
        </w:rPr>
        <w:t xml:space="preserve">prowadzenie, co najmniej </w:t>
      </w:r>
      <w:r w:rsidRPr="00B81E97">
        <w:rPr>
          <w:rFonts w:ascii="Arial" w:hAnsi="Arial" w:cs="Arial"/>
          <w:szCs w:val="22"/>
        </w:rPr>
        <w:t>dwóch linii (A i B) w celu uzyskania redundancji, która ma zapobiegać całkowitej utracie pokrycia w przypadku uszkodzenia jednej z linii w danej strefie.</w:t>
      </w: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10" w:name="_Toc492627711"/>
      <w:r w:rsidRPr="00B81E97">
        <w:rPr>
          <w:rFonts w:ascii="Arial" w:hAnsi="Arial"/>
          <w:sz w:val="22"/>
          <w:szCs w:val="22"/>
        </w:rPr>
        <w:t>Wymagania akustyczne</w:t>
      </w:r>
      <w:bookmarkEnd w:id="10"/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Zgodnie z zasadami projektowania oraz przeznaczeniem systemu DSO, głównym zadaniem nagłośnienia jest przekazywanie komunikatów głosowych. Dlatego najistotniejszym parametrem wymaganym jest parametr zwany wyrazistością – zrozumiałością mowy. Aby uzyskać oczekiwane wartości tego parametru (powyżej 0,5 STI) konieczne jest m.in. zapewnienie odpowiedniego natężenia poziomu dźwięku. Wymagany poziom dźwięku w danym pomieszczeniu powinien być wyższy o min. 6dB</w:t>
      </w:r>
      <w:r w:rsidR="0059092C" w:rsidRPr="00B81E97">
        <w:rPr>
          <w:rFonts w:ascii="Arial" w:hAnsi="Arial" w:cs="Arial"/>
          <w:szCs w:val="22"/>
        </w:rPr>
        <w:t>A</w:t>
      </w:r>
      <w:r w:rsidRPr="00B81E97">
        <w:rPr>
          <w:rFonts w:ascii="Arial" w:hAnsi="Arial" w:cs="Arial"/>
          <w:szCs w:val="22"/>
        </w:rPr>
        <w:t xml:space="preserve"> i max 20dB</w:t>
      </w:r>
      <w:r w:rsidR="0059092C" w:rsidRPr="00B81E97">
        <w:rPr>
          <w:rFonts w:ascii="Arial" w:hAnsi="Arial" w:cs="Arial"/>
          <w:szCs w:val="22"/>
        </w:rPr>
        <w:t>A</w:t>
      </w:r>
      <w:r w:rsidRPr="00B81E97">
        <w:rPr>
          <w:rFonts w:ascii="Arial" w:hAnsi="Arial" w:cs="Arial"/>
          <w:szCs w:val="22"/>
        </w:rPr>
        <w:t xml:space="preserve"> od poziomu hałasu tła. </w:t>
      </w: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11" w:name="_Toc492627712"/>
      <w:r w:rsidRPr="00B81E97">
        <w:rPr>
          <w:rFonts w:ascii="Arial" w:hAnsi="Arial"/>
          <w:sz w:val="22"/>
          <w:szCs w:val="22"/>
        </w:rPr>
        <w:lastRenderedPageBreak/>
        <w:t>Komunikaty alarmowe</w:t>
      </w:r>
      <w:bookmarkEnd w:id="11"/>
    </w:p>
    <w:p w:rsidR="0090019B" w:rsidRPr="00B81E97" w:rsidRDefault="0090019B" w:rsidP="0012701A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 xml:space="preserve">Do rozgłaszania słownych komunikatów ewakuacyjno-ostrzegawczych, komentarzy a także do ręcznego </w:t>
      </w:r>
      <w:r w:rsidR="0059092C" w:rsidRPr="00B81E97">
        <w:rPr>
          <w:rFonts w:ascii="Arial" w:hAnsi="Arial" w:cs="Arial"/>
          <w:color w:val="auto"/>
          <w:sz w:val="22"/>
          <w:szCs w:val="22"/>
        </w:rPr>
        <w:t>wyzwolenia automatycznych</w:t>
      </w:r>
      <w:r w:rsidRPr="00B81E97">
        <w:rPr>
          <w:rFonts w:ascii="Arial" w:hAnsi="Arial" w:cs="Arial"/>
          <w:color w:val="auto"/>
          <w:sz w:val="22"/>
          <w:szCs w:val="22"/>
        </w:rPr>
        <w:t xml:space="preserve"> komunikatów ewakuacyjnych zastosowane zostały mikrofon strażaka</w:t>
      </w:r>
      <w:r w:rsidR="003924BF" w:rsidRPr="00B81E97">
        <w:rPr>
          <w:rFonts w:ascii="Arial" w:hAnsi="Arial" w:cs="Arial"/>
          <w:color w:val="auto"/>
          <w:sz w:val="22"/>
          <w:szCs w:val="22"/>
        </w:rPr>
        <w:t>, oraz mikrofon</w:t>
      </w:r>
      <w:r w:rsidRPr="00B81E97">
        <w:rPr>
          <w:rFonts w:ascii="Arial" w:hAnsi="Arial" w:cs="Arial"/>
          <w:color w:val="auto"/>
          <w:sz w:val="22"/>
          <w:szCs w:val="22"/>
        </w:rPr>
        <w:t xml:space="preserve"> strefowy. System </w:t>
      </w:r>
      <w:r w:rsidR="003924BF" w:rsidRPr="00B81E97">
        <w:rPr>
          <w:rFonts w:ascii="Arial" w:hAnsi="Arial" w:cs="Arial"/>
          <w:color w:val="auto"/>
          <w:sz w:val="22"/>
          <w:szCs w:val="22"/>
        </w:rPr>
        <w:t xml:space="preserve">będzie umożliwiał </w:t>
      </w:r>
      <w:r w:rsidRPr="00B81E97">
        <w:rPr>
          <w:rFonts w:ascii="Arial" w:hAnsi="Arial" w:cs="Arial"/>
          <w:color w:val="auto"/>
          <w:sz w:val="22"/>
          <w:szCs w:val="22"/>
        </w:rPr>
        <w:t xml:space="preserve">dowolne i niezależne generowanie różnych sygnałów, komunikatów do wybranych (lub wszystkich) stref. </w:t>
      </w:r>
    </w:p>
    <w:p w:rsidR="0090019B" w:rsidRPr="00B81E97" w:rsidRDefault="0090019B" w:rsidP="0012701A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>W przypadku pojawienia</w:t>
      </w:r>
      <w:r w:rsidR="003924BF" w:rsidRPr="00B81E97">
        <w:rPr>
          <w:rFonts w:ascii="Arial" w:hAnsi="Arial" w:cs="Arial"/>
          <w:color w:val="auto"/>
          <w:sz w:val="22"/>
          <w:szCs w:val="22"/>
        </w:rPr>
        <w:t xml:space="preserve"> się alarmu pożarowego rozpocznie</w:t>
      </w:r>
      <w:r w:rsidRPr="00B81E97">
        <w:rPr>
          <w:rFonts w:ascii="Arial" w:hAnsi="Arial" w:cs="Arial"/>
          <w:color w:val="auto"/>
          <w:sz w:val="22"/>
          <w:szCs w:val="22"/>
        </w:rPr>
        <w:t xml:space="preserve"> się procedura ewakuacji budynku poprzez automatyczne uruchomienie rozgłaszania odpowiednich komunikatów ewakuacyjnych w bezpośrednio zagrożonej strefie. System umożliwia przejęcie kontroli przez funkcjonariusza PSP i nadawania komunikatów słownych przez mikrofonowy panel strażaka do wszystkich lub do dowolnej strefy nagłośnienia.</w:t>
      </w:r>
    </w:p>
    <w:p w:rsidR="00535682" w:rsidRPr="00B81E97" w:rsidRDefault="0090019B" w:rsidP="00535682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>Komunikaty alarmowe mają zmobilizować ludzi do opuszczenia zagrożonej strefy budynku.</w:t>
      </w:r>
      <w:r w:rsidR="00535682" w:rsidRPr="00B81E97">
        <w:rPr>
          <w:rFonts w:ascii="Arial" w:hAnsi="Arial" w:cs="Arial"/>
          <w:color w:val="auto"/>
          <w:sz w:val="22"/>
          <w:szCs w:val="22"/>
        </w:rPr>
        <w:t xml:space="preserve"> Przykład treści komunikatów:</w:t>
      </w:r>
    </w:p>
    <w:p w:rsidR="00535682" w:rsidRPr="00B81E97" w:rsidRDefault="00535682" w:rsidP="00535682">
      <w:pPr>
        <w:pStyle w:val="Tekstpodstawowy30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</w:p>
    <w:p w:rsidR="00535682" w:rsidRPr="00B81E97" w:rsidRDefault="00535682" w:rsidP="00535682">
      <w:pPr>
        <w:ind w:firstLine="360"/>
        <w:rPr>
          <w:rFonts w:ascii="Arial" w:hAnsi="Arial" w:cs="Arial"/>
          <w:i/>
          <w:szCs w:val="22"/>
        </w:rPr>
      </w:pPr>
      <w:r w:rsidRPr="00B81E97">
        <w:rPr>
          <w:rFonts w:ascii="Arial" w:hAnsi="Arial" w:cs="Arial"/>
          <w:i/>
          <w:szCs w:val="22"/>
        </w:rPr>
        <w:t>Komunikat EWAKUACYJNY:</w:t>
      </w:r>
    </w:p>
    <w:p w:rsidR="00535682" w:rsidRPr="00B81E97" w:rsidRDefault="00535682" w:rsidP="00535682">
      <w:pPr>
        <w:ind w:firstLine="708"/>
        <w:rPr>
          <w:rFonts w:ascii="Arial" w:hAnsi="Arial" w:cs="Arial"/>
          <w:i/>
          <w:szCs w:val="22"/>
        </w:rPr>
      </w:pPr>
      <w:r w:rsidRPr="00B81E97">
        <w:rPr>
          <w:rFonts w:ascii="Arial" w:hAnsi="Arial" w:cs="Arial"/>
          <w:szCs w:val="22"/>
        </w:rPr>
        <w:t>Uwaga, uwaga.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W budynku wykryto zagrożenie.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Prosimy o natychmiastowe spokojne opuszczenie budynku najbliższym wyjściem ewakuacyjnym.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Prosimy nie korzystać z wind.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Attention please!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 xml:space="preserve">A hazard has been detected in the building.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We are asking to stay calm and leave the premises without delay through the nearest emergency exit.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You are requested not to use elevators.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</w:p>
    <w:p w:rsidR="00535682" w:rsidRPr="00B81E97" w:rsidRDefault="00535682" w:rsidP="00535682">
      <w:pPr>
        <w:ind w:left="708"/>
        <w:rPr>
          <w:rFonts w:ascii="Arial" w:hAnsi="Arial" w:cs="Arial"/>
          <w:i/>
          <w:szCs w:val="22"/>
        </w:rPr>
      </w:pPr>
      <w:r w:rsidRPr="00B81E97">
        <w:rPr>
          <w:rFonts w:ascii="Arial" w:hAnsi="Arial" w:cs="Arial"/>
          <w:i/>
          <w:szCs w:val="22"/>
        </w:rPr>
        <w:t>Komunikat OSTRZEGAWCZY: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Uwaga, uwaga.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W budynku wykryto zagrożenie.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Pomieszczenie w którym się państwo znajdują jest w tej chwili bezpieczne.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Prosimy jednak o przerwanie wszelkich czynności, pozostanie na miejscu i oczekiwanie na dalsze instrukcje.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Attention please!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 xml:space="preserve">A hazard has been detected in the building.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 xml:space="preserve">The room You are in is presently </w:t>
      </w:r>
      <w:proofErr w:type="spellStart"/>
      <w:r w:rsidRPr="00B81E97">
        <w:rPr>
          <w:rFonts w:ascii="Arial" w:hAnsi="Arial" w:cs="Arial"/>
          <w:szCs w:val="22"/>
          <w:lang w:val="en-US"/>
        </w:rPr>
        <w:t>safed</w:t>
      </w:r>
      <w:proofErr w:type="spellEnd"/>
      <w:r w:rsidRPr="00B81E97">
        <w:rPr>
          <w:rFonts w:ascii="Arial" w:hAnsi="Arial" w:cs="Arial"/>
          <w:szCs w:val="22"/>
          <w:lang w:val="en-US"/>
        </w:rPr>
        <w:t xml:space="preserve">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However, You are kindly requested to stop all activity, remain in Your place and wait for further instructions.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</w:p>
    <w:p w:rsidR="00535682" w:rsidRPr="00B81E97" w:rsidRDefault="00535682" w:rsidP="00535682">
      <w:pPr>
        <w:ind w:left="708"/>
        <w:rPr>
          <w:rFonts w:ascii="Arial" w:hAnsi="Arial" w:cs="Arial"/>
          <w:i/>
          <w:szCs w:val="22"/>
        </w:rPr>
      </w:pPr>
      <w:r w:rsidRPr="00B81E97">
        <w:rPr>
          <w:rFonts w:ascii="Arial" w:hAnsi="Arial" w:cs="Arial"/>
          <w:i/>
          <w:szCs w:val="22"/>
        </w:rPr>
        <w:t>Komunikat ODWOŁAWCZY: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Uwaga, uwaga.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Informujemy, że zagrożenie w budynku ustało.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Państwa zdrowiu i życiu nie zagraża już żadne niebezpieczeństwo.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Prosimy o spokojny powrót do wcześniej wykonywanych czynności.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Attention please!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 xml:space="preserve">We would like to inform You that the hazard in the building has been neutralized. 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 xml:space="preserve">Your health and life are not </w:t>
      </w:r>
      <w:proofErr w:type="spellStart"/>
      <w:r w:rsidRPr="00B81E97">
        <w:rPr>
          <w:rFonts w:ascii="Arial" w:hAnsi="Arial" w:cs="Arial"/>
          <w:szCs w:val="22"/>
          <w:lang w:val="en-US"/>
        </w:rPr>
        <w:t>indagered</w:t>
      </w:r>
      <w:proofErr w:type="spellEnd"/>
      <w:r w:rsidRPr="00B81E97">
        <w:rPr>
          <w:rFonts w:ascii="Arial" w:hAnsi="Arial" w:cs="Arial"/>
          <w:szCs w:val="22"/>
          <w:lang w:val="en-US"/>
        </w:rPr>
        <w:t xml:space="preserve"> in any way.</w:t>
      </w:r>
    </w:p>
    <w:p w:rsidR="00535682" w:rsidRPr="00B81E97" w:rsidRDefault="00535682" w:rsidP="00535682">
      <w:pPr>
        <w:ind w:left="708"/>
        <w:rPr>
          <w:rFonts w:ascii="Arial" w:hAnsi="Arial" w:cs="Arial"/>
          <w:szCs w:val="22"/>
          <w:lang w:val="en-US"/>
        </w:rPr>
      </w:pPr>
      <w:r w:rsidRPr="00B81E97">
        <w:rPr>
          <w:rFonts w:ascii="Arial" w:hAnsi="Arial" w:cs="Arial"/>
          <w:szCs w:val="22"/>
          <w:lang w:val="en-US"/>
        </w:rPr>
        <w:t>We're ask You to return to Your earlier work.</w:t>
      </w:r>
    </w:p>
    <w:p w:rsidR="00FE62D3" w:rsidRPr="00B81E97" w:rsidRDefault="00FE62D3" w:rsidP="0012701A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12" w:name="_Toc492627713"/>
      <w:r w:rsidRPr="00B81E97">
        <w:rPr>
          <w:rFonts w:ascii="Arial" w:hAnsi="Arial"/>
          <w:sz w:val="22"/>
          <w:szCs w:val="22"/>
        </w:rPr>
        <w:t>Urządzenia centralne dźwiękowego systemu ostrzegawczego</w:t>
      </w:r>
      <w:bookmarkEnd w:id="12"/>
    </w:p>
    <w:p w:rsidR="00244D21" w:rsidRPr="00B81E97" w:rsidRDefault="0090019B" w:rsidP="00043FF4">
      <w:pPr>
        <w:ind w:firstLine="360"/>
        <w:jc w:val="both"/>
        <w:rPr>
          <w:rFonts w:ascii="Arial" w:hAnsi="Arial" w:cs="Arial"/>
          <w:b/>
          <w:szCs w:val="22"/>
        </w:rPr>
      </w:pPr>
      <w:r w:rsidRPr="00B81E97">
        <w:rPr>
          <w:rFonts w:ascii="Arial" w:hAnsi="Arial" w:cs="Arial"/>
          <w:b/>
          <w:szCs w:val="22"/>
        </w:rPr>
        <w:t xml:space="preserve">W skład urządzeń centralnych dźwiękowego systemu ostrzegawczego </w:t>
      </w:r>
      <w:r w:rsidR="00A4017B" w:rsidRPr="00B81E97">
        <w:rPr>
          <w:rFonts w:ascii="Arial" w:hAnsi="Arial" w:cs="Arial"/>
          <w:b/>
          <w:szCs w:val="22"/>
        </w:rPr>
        <w:t>wchodz</w:t>
      </w:r>
      <w:r w:rsidR="00C33CFA">
        <w:rPr>
          <w:rFonts w:ascii="Arial" w:hAnsi="Arial" w:cs="Arial"/>
          <w:b/>
          <w:szCs w:val="22"/>
        </w:rPr>
        <w:t>ą</w:t>
      </w:r>
      <w:r w:rsidRPr="00B81E97">
        <w:rPr>
          <w:rFonts w:ascii="Arial" w:hAnsi="Arial" w:cs="Arial"/>
          <w:b/>
          <w:szCs w:val="22"/>
        </w:rPr>
        <w:t xml:space="preserve"> pulpity mikrofonowe, jednostki centralne, bloki zasilające, bloki wzmacniaczy</w:t>
      </w:r>
      <w:r w:rsidR="00043FF4" w:rsidRPr="00B81E97">
        <w:rPr>
          <w:rFonts w:ascii="Arial" w:hAnsi="Arial" w:cs="Arial"/>
          <w:b/>
          <w:szCs w:val="22"/>
        </w:rPr>
        <w:t xml:space="preserve">, interfejsy. </w:t>
      </w:r>
    </w:p>
    <w:p w:rsidR="00244D21" w:rsidRPr="00B81E97" w:rsidRDefault="00244D21" w:rsidP="00244D21">
      <w:pPr>
        <w:jc w:val="both"/>
        <w:rPr>
          <w:rFonts w:ascii="Arial" w:hAnsi="Arial" w:cs="Arial"/>
          <w:szCs w:val="22"/>
        </w:rPr>
      </w:pP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13" w:name="_Toc492627714"/>
      <w:r w:rsidRPr="00B81E97">
        <w:rPr>
          <w:rFonts w:ascii="Arial" w:hAnsi="Arial"/>
          <w:sz w:val="22"/>
          <w:szCs w:val="22"/>
        </w:rPr>
        <w:t>Głośniki pożarowe dźwiękowego systemu ostrzegawczego</w:t>
      </w:r>
      <w:bookmarkEnd w:id="13"/>
    </w:p>
    <w:p w:rsidR="00627481" w:rsidRPr="00B81E97" w:rsidRDefault="00627481" w:rsidP="00627481">
      <w:pPr>
        <w:ind w:firstLine="360"/>
        <w:jc w:val="both"/>
        <w:rPr>
          <w:rFonts w:ascii="Arial" w:hAnsi="Arial" w:cs="Arial"/>
          <w:szCs w:val="22"/>
        </w:rPr>
      </w:pPr>
      <w:bookmarkStart w:id="14" w:name="_Toc365533573"/>
      <w:r w:rsidRPr="00B81E97">
        <w:rPr>
          <w:rFonts w:ascii="Arial" w:hAnsi="Arial" w:cs="Arial"/>
          <w:szCs w:val="22"/>
        </w:rPr>
        <w:t xml:space="preserve">Projektowane głośniki pożarowe systemu DSO posiadają stopnie regulacji mocy dla właściwego dopasowania stopnia nagłośnienia, odpowiednio do charakteru pomieszczenia lub strefy. W obiekcie przewidziano głośniki pożarowe naścienne do nagłośnienia klatek schodowych, innych pomieszczeń, w których docelowo nie będzie montowany sufit podwieszany. W pomieszczeniach, w których zamontowany będzie sufit podwieszany, nagłośnienie przewidziano w postaci głośników sufitowych </w:t>
      </w:r>
      <w:r w:rsidR="00975751" w:rsidRPr="00B81E97">
        <w:rPr>
          <w:rFonts w:ascii="Arial" w:hAnsi="Arial" w:cs="Arial"/>
          <w:szCs w:val="22"/>
        </w:rPr>
        <w:t>.</w:t>
      </w:r>
      <w:r w:rsidRPr="00B81E97">
        <w:rPr>
          <w:rFonts w:ascii="Arial" w:hAnsi="Arial" w:cs="Arial"/>
          <w:szCs w:val="22"/>
        </w:rPr>
        <w:t>Lokalizacje głośników zostały pokazane na planach poszczególnych kondygnacji obiektu.</w:t>
      </w:r>
    </w:p>
    <w:p w:rsidR="00627481" w:rsidRPr="00B81E97" w:rsidRDefault="00627481" w:rsidP="00627481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W dalszej części opracowania przedstawiono cechy – wymagania poszczególnych głośników pożarowych. Wszelkie zmiany ww. wymagań muszą posiadać akceptację projektanta i muszą być uzgodnione z Rzeczoznawcą ds. zabezpieczeń pożarowych.</w:t>
      </w:r>
    </w:p>
    <w:p w:rsidR="00A44CA8" w:rsidRPr="00B81E97" w:rsidRDefault="00A44CA8" w:rsidP="00A44CA8">
      <w:pPr>
        <w:pStyle w:val="Nagwek3"/>
        <w:numPr>
          <w:ilvl w:val="2"/>
          <w:numId w:val="1"/>
        </w:numPr>
        <w:jc w:val="both"/>
        <w:rPr>
          <w:rFonts w:ascii="Arial" w:hAnsi="Arial"/>
          <w:i/>
          <w:sz w:val="22"/>
          <w:szCs w:val="22"/>
        </w:rPr>
      </w:pPr>
      <w:bookmarkStart w:id="15" w:name="_Toc492627715"/>
      <w:r w:rsidRPr="00B81E97">
        <w:rPr>
          <w:rFonts w:ascii="Arial" w:hAnsi="Arial"/>
          <w:i/>
          <w:sz w:val="22"/>
          <w:szCs w:val="22"/>
        </w:rPr>
        <w:t>Pożarowy głośnik sufitowy</w:t>
      </w:r>
      <w:bookmarkEnd w:id="14"/>
      <w:bookmarkEnd w:id="15"/>
    </w:p>
    <w:p w:rsidR="00A44CA8" w:rsidRPr="00B81E97" w:rsidRDefault="00040CD7" w:rsidP="00A44CA8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</w:t>
      </w:r>
      <w:r w:rsidR="00A44CA8" w:rsidRPr="00B81E97">
        <w:rPr>
          <w:rFonts w:ascii="Arial" w:hAnsi="Arial" w:cs="Arial"/>
          <w:szCs w:val="22"/>
        </w:rPr>
        <w:t xml:space="preserve">ożarowy głośnik sufitowy charakteryzujący się pasmem przenoszenia od 150Hz do 20 kHz oraz wysoką sprawnością rzędu 96 </w:t>
      </w:r>
      <w:proofErr w:type="spellStart"/>
      <w:r w:rsidR="00A44CA8" w:rsidRPr="00B81E97">
        <w:rPr>
          <w:rFonts w:ascii="Arial" w:hAnsi="Arial" w:cs="Arial"/>
          <w:szCs w:val="22"/>
        </w:rPr>
        <w:t>dB</w:t>
      </w:r>
      <w:proofErr w:type="spellEnd"/>
      <w:r w:rsidR="00A44CA8" w:rsidRPr="00B81E97">
        <w:rPr>
          <w:rFonts w:ascii="Arial" w:hAnsi="Arial" w:cs="Arial"/>
          <w:szCs w:val="22"/>
        </w:rPr>
        <w:t xml:space="preserve"> SPL. Przy mocy znamionowej 10 Watt pozwala uzyskać poziom ciśnienia akustycznego rzędu 106 </w:t>
      </w:r>
      <w:proofErr w:type="spellStart"/>
      <w:r w:rsidR="00A44CA8" w:rsidRPr="00B81E97">
        <w:rPr>
          <w:rFonts w:ascii="Arial" w:hAnsi="Arial" w:cs="Arial"/>
          <w:szCs w:val="22"/>
        </w:rPr>
        <w:t>dB</w:t>
      </w:r>
      <w:proofErr w:type="spellEnd"/>
      <w:r w:rsidR="00A44CA8" w:rsidRPr="00B81E97">
        <w:rPr>
          <w:rFonts w:ascii="Arial" w:hAnsi="Arial" w:cs="Arial"/>
          <w:szCs w:val="22"/>
        </w:rPr>
        <w:t xml:space="preserve"> SPL. Stopień ochrony IP32.</w:t>
      </w:r>
    </w:p>
    <w:p w:rsidR="00A44CA8" w:rsidRPr="00B81E97" w:rsidRDefault="00A44CA8" w:rsidP="00627481">
      <w:pPr>
        <w:pStyle w:val="Legenda"/>
        <w:keepNext/>
        <w:spacing w:before="120"/>
        <w:rPr>
          <w:rFonts w:ascii="Arial" w:hAnsi="Arial" w:cs="Arial"/>
          <w:sz w:val="22"/>
          <w:szCs w:val="22"/>
        </w:rPr>
      </w:pPr>
      <w:r w:rsidRPr="00B81E97">
        <w:rPr>
          <w:rFonts w:ascii="Arial" w:hAnsi="Arial" w:cs="Arial"/>
          <w:sz w:val="22"/>
          <w:szCs w:val="22"/>
        </w:rPr>
        <w:t xml:space="preserve">Specyfikacja techniczna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700"/>
      </w:tblGrid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Moc znamionowa [W]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10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Moc przepinana [W]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10; 5; 2,5; 1,25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Impedancja [Ohm]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1000; 2000; 4000; 8000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Max. Poziom ciśnienia [</w:t>
            </w:r>
            <w:proofErr w:type="spellStart"/>
            <w:r w:rsidRPr="00B81E97">
              <w:rPr>
                <w:rFonts w:ascii="Arial" w:hAnsi="Arial" w:cs="Arial"/>
                <w:szCs w:val="22"/>
              </w:rPr>
              <w:t>dB</w:t>
            </w:r>
            <w:proofErr w:type="spellEnd"/>
            <w:r w:rsidRPr="00B81E97">
              <w:rPr>
                <w:rFonts w:ascii="Arial" w:hAnsi="Arial" w:cs="Arial"/>
                <w:szCs w:val="22"/>
              </w:rPr>
              <w:t xml:space="preserve"> SPL]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106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Efektywność [</w:t>
            </w:r>
            <w:proofErr w:type="spellStart"/>
            <w:r w:rsidRPr="00B81E97">
              <w:rPr>
                <w:rFonts w:ascii="Arial" w:hAnsi="Arial" w:cs="Arial"/>
                <w:szCs w:val="22"/>
              </w:rPr>
              <w:t>dB</w:t>
            </w:r>
            <w:proofErr w:type="spellEnd"/>
            <w:r w:rsidRPr="00B81E97">
              <w:rPr>
                <w:rFonts w:ascii="Arial" w:hAnsi="Arial" w:cs="Arial"/>
                <w:szCs w:val="22"/>
              </w:rPr>
              <w:t xml:space="preserve"> SPL]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96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Pasmo przenoszenia [</w:t>
            </w:r>
            <w:proofErr w:type="spellStart"/>
            <w:r w:rsidRPr="00B81E97">
              <w:rPr>
                <w:rFonts w:ascii="Arial" w:hAnsi="Arial" w:cs="Arial"/>
                <w:szCs w:val="22"/>
              </w:rPr>
              <w:t>Hz</w:t>
            </w:r>
            <w:proofErr w:type="spellEnd"/>
            <w:r w:rsidRPr="00B81E97">
              <w:rPr>
                <w:rFonts w:ascii="Arial" w:hAnsi="Arial" w:cs="Arial"/>
                <w:szCs w:val="22"/>
              </w:rPr>
              <w:t>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150 – 20000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Kąt pokrycia [1kHz/4kHz]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98/69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Temperatura pracy [°C wedle CNBOP]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-10  / +55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 xml:space="preserve">Materiał 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Stal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Stopień ochrony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IP 32</w:t>
            </w:r>
          </w:p>
        </w:tc>
      </w:tr>
      <w:tr w:rsidR="00A44CA8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Waga [kg]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1,8</w:t>
            </w:r>
          </w:p>
        </w:tc>
      </w:tr>
    </w:tbl>
    <w:p w:rsidR="00A44CA8" w:rsidRPr="00B81E97" w:rsidRDefault="00A44CA8" w:rsidP="0012701A">
      <w:pPr>
        <w:ind w:firstLine="360"/>
        <w:jc w:val="both"/>
        <w:rPr>
          <w:rFonts w:ascii="Arial" w:hAnsi="Arial" w:cs="Arial"/>
          <w:szCs w:val="22"/>
        </w:rPr>
      </w:pPr>
    </w:p>
    <w:p w:rsidR="00627481" w:rsidRPr="00B81E97" w:rsidRDefault="00627481" w:rsidP="0012701A">
      <w:pPr>
        <w:ind w:firstLine="360"/>
        <w:jc w:val="both"/>
        <w:rPr>
          <w:rFonts w:ascii="Arial" w:hAnsi="Arial" w:cs="Arial"/>
          <w:szCs w:val="22"/>
        </w:rPr>
      </w:pPr>
    </w:p>
    <w:p w:rsidR="00627481" w:rsidRPr="00B81E97" w:rsidRDefault="00627481" w:rsidP="00627481">
      <w:pPr>
        <w:jc w:val="both"/>
        <w:rPr>
          <w:rFonts w:ascii="Arial" w:hAnsi="Arial" w:cs="Arial"/>
          <w:b/>
          <w:szCs w:val="22"/>
        </w:rPr>
      </w:pPr>
      <w:r w:rsidRPr="00B81E97">
        <w:rPr>
          <w:rFonts w:ascii="Arial" w:hAnsi="Arial" w:cs="Arial"/>
          <w:b/>
          <w:szCs w:val="22"/>
        </w:rPr>
        <w:tab/>
      </w:r>
      <w:r w:rsidRPr="00B81E97">
        <w:rPr>
          <w:rFonts w:ascii="Arial" w:hAnsi="Arial" w:cs="Arial"/>
          <w:b/>
          <w:szCs w:val="22"/>
        </w:rPr>
        <w:tab/>
      </w:r>
    </w:p>
    <w:p w:rsidR="00A44CA8" w:rsidRPr="00B81E97" w:rsidRDefault="00A44CA8" w:rsidP="00A44CA8">
      <w:pPr>
        <w:pStyle w:val="Nagwek3"/>
        <w:numPr>
          <w:ilvl w:val="2"/>
          <w:numId w:val="1"/>
        </w:numPr>
        <w:jc w:val="both"/>
        <w:rPr>
          <w:rFonts w:ascii="Arial" w:hAnsi="Arial"/>
          <w:i/>
          <w:sz w:val="22"/>
          <w:szCs w:val="22"/>
        </w:rPr>
      </w:pPr>
      <w:bookmarkStart w:id="16" w:name="_Toc365533576"/>
      <w:bookmarkStart w:id="17" w:name="_Toc492627716"/>
      <w:r w:rsidRPr="00B81E97">
        <w:rPr>
          <w:rFonts w:ascii="Arial" w:hAnsi="Arial"/>
          <w:i/>
          <w:sz w:val="22"/>
          <w:szCs w:val="22"/>
        </w:rPr>
        <w:t>Pożarowy głośnik naścienny</w:t>
      </w:r>
      <w:bookmarkEnd w:id="16"/>
      <w:bookmarkEnd w:id="17"/>
    </w:p>
    <w:p w:rsidR="00A44CA8" w:rsidRPr="00B81E97" w:rsidRDefault="00040CD7" w:rsidP="00A44CA8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 P</w:t>
      </w:r>
      <w:r w:rsidR="00A44CA8" w:rsidRPr="00B81E97">
        <w:rPr>
          <w:rFonts w:ascii="Arial" w:hAnsi="Arial" w:cs="Arial"/>
          <w:szCs w:val="22"/>
        </w:rPr>
        <w:t xml:space="preserve">ożarowy głośnik naścienny łatwy i szybki w montażu. Dzięki obudowie wykonanej ze stali jest </w:t>
      </w:r>
      <w:proofErr w:type="spellStart"/>
      <w:r w:rsidR="00A44CA8" w:rsidRPr="00B81E97">
        <w:rPr>
          <w:rFonts w:ascii="Arial" w:hAnsi="Arial" w:cs="Arial"/>
          <w:szCs w:val="22"/>
        </w:rPr>
        <w:t>wandalo</w:t>
      </w:r>
      <w:proofErr w:type="spellEnd"/>
      <w:r w:rsidR="00A44CA8" w:rsidRPr="00B81E97">
        <w:rPr>
          <w:rFonts w:ascii="Arial" w:hAnsi="Arial" w:cs="Arial"/>
          <w:szCs w:val="22"/>
        </w:rPr>
        <w:t xml:space="preserve"> - odporny, a także bardziej wytrzymały na wszelkie uszkodzenia mechaniczne. Głośnik charakteryzuje się pasmem przenoszenia idealnym do reprodukcji sygnału mowy oraz szeroką dyspersją w płaszczyźnie poziomej.  </w:t>
      </w:r>
    </w:p>
    <w:p w:rsidR="00A44CA8" w:rsidRPr="00B81E97" w:rsidRDefault="00A44CA8" w:rsidP="00627481">
      <w:pPr>
        <w:pStyle w:val="Legenda"/>
        <w:keepNext/>
        <w:spacing w:before="120"/>
        <w:ind w:left="708"/>
        <w:rPr>
          <w:rFonts w:ascii="Arial" w:hAnsi="Arial" w:cs="Arial"/>
          <w:sz w:val="22"/>
          <w:szCs w:val="22"/>
        </w:rPr>
      </w:pPr>
      <w:r w:rsidRPr="00B81E97">
        <w:rPr>
          <w:rFonts w:ascii="Arial" w:hAnsi="Arial" w:cs="Arial"/>
          <w:sz w:val="22"/>
          <w:szCs w:val="22"/>
        </w:rPr>
        <w:t xml:space="preserve">Specyfikacja techniczna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700"/>
      </w:tblGrid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Moc znamionowa [W]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6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Moc przepinana [W]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6; 3; 1,5; 0,75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Impedancja [Ohm]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1667; 3333; 6667; 13333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Max. Poziom ciśnienia [</w:t>
            </w:r>
            <w:proofErr w:type="spellStart"/>
            <w:r w:rsidRPr="00B81E97">
              <w:rPr>
                <w:rFonts w:ascii="Arial" w:hAnsi="Arial" w:cs="Arial"/>
                <w:szCs w:val="22"/>
              </w:rPr>
              <w:t>dB</w:t>
            </w:r>
            <w:proofErr w:type="spellEnd"/>
            <w:r w:rsidRPr="00B81E97">
              <w:rPr>
                <w:rFonts w:ascii="Arial" w:hAnsi="Arial" w:cs="Arial"/>
                <w:szCs w:val="22"/>
              </w:rPr>
              <w:t xml:space="preserve"> SPL]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98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Efektywność [</w:t>
            </w:r>
            <w:proofErr w:type="spellStart"/>
            <w:r w:rsidRPr="00B81E97">
              <w:rPr>
                <w:rFonts w:ascii="Arial" w:hAnsi="Arial" w:cs="Arial"/>
                <w:szCs w:val="22"/>
              </w:rPr>
              <w:t>dB</w:t>
            </w:r>
            <w:proofErr w:type="spellEnd"/>
            <w:r w:rsidRPr="00B81E97">
              <w:rPr>
                <w:rFonts w:ascii="Arial" w:hAnsi="Arial" w:cs="Arial"/>
                <w:szCs w:val="22"/>
              </w:rPr>
              <w:t xml:space="preserve"> SPL]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91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Pasmo przenoszenia [</w:t>
            </w:r>
            <w:proofErr w:type="spellStart"/>
            <w:r w:rsidRPr="00B81E97">
              <w:rPr>
                <w:rFonts w:ascii="Arial" w:hAnsi="Arial" w:cs="Arial"/>
                <w:szCs w:val="22"/>
              </w:rPr>
              <w:t>Hz</w:t>
            </w:r>
            <w:proofErr w:type="spellEnd"/>
            <w:r w:rsidRPr="00B81E97">
              <w:rPr>
                <w:rFonts w:ascii="Arial" w:hAnsi="Arial" w:cs="Arial"/>
                <w:szCs w:val="22"/>
              </w:rPr>
              <w:t>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150 – 18000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Kąt pokrycia [1kHz/4kHz]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170°/70°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Temperatura pracy [°C wedle CNBOP]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-10  / +55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lastRenderedPageBreak/>
              <w:t xml:space="preserve">Materiał 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Metal</w:t>
            </w:r>
          </w:p>
        </w:tc>
      </w:tr>
      <w:tr w:rsidR="000E5223" w:rsidRPr="00B81E97" w:rsidTr="009718CF">
        <w:trPr>
          <w:jc w:val="center"/>
        </w:trPr>
        <w:tc>
          <w:tcPr>
            <w:tcW w:w="3528" w:type="dxa"/>
            <w:shd w:val="clear" w:color="auto" w:fill="auto"/>
          </w:tcPr>
          <w:p w:rsidR="00A44CA8" w:rsidRPr="00B81E97" w:rsidRDefault="00A44CA8" w:rsidP="009718CF">
            <w:pPr>
              <w:jc w:val="both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Waga [kg]</w:t>
            </w:r>
          </w:p>
        </w:tc>
        <w:tc>
          <w:tcPr>
            <w:tcW w:w="2700" w:type="dxa"/>
            <w:shd w:val="clear" w:color="auto" w:fill="auto"/>
          </w:tcPr>
          <w:p w:rsidR="00A44CA8" w:rsidRPr="00B81E97" w:rsidRDefault="00A44CA8" w:rsidP="009718CF">
            <w:pPr>
              <w:jc w:val="center"/>
              <w:rPr>
                <w:rFonts w:ascii="Arial" w:hAnsi="Arial" w:cs="Arial"/>
              </w:rPr>
            </w:pPr>
            <w:r w:rsidRPr="00B81E97">
              <w:rPr>
                <w:rFonts w:ascii="Arial" w:hAnsi="Arial" w:cs="Arial"/>
                <w:szCs w:val="22"/>
              </w:rPr>
              <w:t>2</w:t>
            </w:r>
          </w:p>
        </w:tc>
      </w:tr>
    </w:tbl>
    <w:p w:rsidR="00627481" w:rsidRPr="00B81E97" w:rsidRDefault="00627481" w:rsidP="005540D2">
      <w:pPr>
        <w:jc w:val="center"/>
        <w:rPr>
          <w:rFonts w:ascii="Arial" w:hAnsi="Arial" w:cs="Arial"/>
          <w:szCs w:val="22"/>
        </w:rPr>
      </w:pP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18" w:name="_Toc492627717"/>
      <w:r w:rsidRPr="00B81E97">
        <w:rPr>
          <w:rFonts w:ascii="Arial" w:hAnsi="Arial"/>
          <w:sz w:val="22"/>
          <w:szCs w:val="22"/>
        </w:rPr>
        <w:t>Okablowanie systemu</w:t>
      </w:r>
      <w:bookmarkEnd w:id="18"/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Połączenie </w:t>
      </w:r>
      <w:r w:rsidR="00043FF4" w:rsidRPr="00B81E97">
        <w:rPr>
          <w:rFonts w:ascii="Arial" w:hAnsi="Arial" w:cs="Arial"/>
          <w:szCs w:val="22"/>
        </w:rPr>
        <w:t xml:space="preserve">z </w:t>
      </w:r>
      <w:r w:rsidRPr="00B81E97">
        <w:rPr>
          <w:rFonts w:ascii="Arial" w:hAnsi="Arial" w:cs="Arial"/>
          <w:szCs w:val="22"/>
        </w:rPr>
        <w:t>centrali dźwiękowego systemu ostrzegawczego do system</w:t>
      </w:r>
      <w:r w:rsidR="00A44CA8" w:rsidRPr="00B81E97">
        <w:rPr>
          <w:rFonts w:ascii="Arial" w:hAnsi="Arial" w:cs="Arial"/>
          <w:szCs w:val="22"/>
        </w:rPr>
        <w:t>u sygnalizacji pożarowej wykonać</w:t>
      </w:r>
      <w:r w:rsidRPr="00B81E97">
        <w:rPr>
          <w:rFonts w:ascii="Arial" w:hAnsi="Arial" w:cs="Arial"/>
          <w:szCs w:val="22"/>
        </w:rPr>
        <w:t xml:space="preserve"> przewodami typu </w:t>
      </w:r>
      <w:r w:rsidR="00A44CA8" w:rsidRPr="00B81E97">
        <w:rPr>
          <w:rFonts w:ascii="Arial" w:hAnsi="Arial" w:cs="Arial"/>
          <w:szCs w:val="22"/>
        </w:rPr>
        <w:t>HTKSH</w:t>
      </w:r>
      <w:r w:rsidRPr="00B81E97">
        <w:rPr>
          <w:rFonts w:ascii="Arial" w:hAnsi="Arial" w:cs="Arial"/>
          <w:szCs w:val="22"/>
        </w:rPr>
        <w:t>.</w:t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Linie głośnikowe </w:t>
      </w:r>
      <w:r w:rsidR="00A44CA8" w:rsidRPr="00B81E97">
        <w:rPr>
          <w:rFonts w:ascii="Arial" w:hAnsi="Arial" w:cs="Arial"/>
          <w:szCs w:val="22"/>
        </w:rPr>
        <w:t>wykonać</w:t>
      </w:r>
      <w:r w:rsidR="00503506">
        <w:rPr>
          <w:rFonts w:ascii="Arial" w:hAnsi="Arial" w:cs="Arial"/>
          <w:szCs w:val="22"/>
        </w:rPr>
        <w:t xml:space="preserve"> kablami 3 żyłowymi typu HTKSH 1x3</w:t>
      </w:r>
      <w:r w:rsidRPr="00B81E97">
        <w:rPr>
          <w:rFonts w:ascii="Arial" w:hAnsi="Arial" w:cs="Arial"/>
          <w:szCs w:val="22"/>
        </w:rPr>
        <w:t xml:space="preserve">x1,4mm PH90. </w:t>
      </w:r>
    </w:p>
    <w:p w:rsidR="0090019B" w:rsidRPr="00B81E97" w:rsidRDefault="0090019B" w:rsidP="0012701A">
      <w:pPr>
        <w:pStyle w:val="Nagwek3"/>
        <w:numPr>
          <w:ilvl w:val="2"/>
          <w:numId w:val="1"/>
        </w:numPr>
        <w:jc w:val="both"/>
        <w:rPr>
          <w:rFonts w:ascii="Arial" w:hAnsi="Arial"/>
          <w:i/>
          <w:sz w:val="22"/>
          <w:szCs w:val="22"/>
        </w:rPr>
      </w:pPr>
      <w:bookmarkStart w:id="19" w:name="_Toc492627718"/>
      <w:r w:rsidRPr="00B81E97">
        <w:rPr>
          <w:rFonts w:ascii="Arial" w:hAnsi="Arial"/>
          <w:i/>
          <w:sz w:val="22"/>
          <w:szCs w:val="22"/>
        </w:rPr>
        <w:t>Trasy kablowe</w:t>
      </w:r>
      <w:bookmarkEnd w:id="19"/>
    </w:p>
    <w:p w:rsidR="0090019B" w:rsidRPr="00B81E97" w:rsidRDefault="00085A5D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Okablowanie systemu DSO wykonane zostanie</w:t>
      </w:r>
      <w:r w:rsidR="0090019B" w:rsidRPr="00B81E97">
        <w:rPr>
          <w:rFonts w:ascii="Arial" w:hAnsi="Arial" w:cs="Arial"/>
          <w:szCs w:val="22"/>
        </w:rPr>
        <w:t xml:space="preserve"> przewodami o odporności ogniowej zapewniającej dostarczenie energii elektrycznej lub przesyłanie sygnałów do urządzeń  przez czas 90 minut. </w:t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W pionie kablowym okablowanie DSO </w:t>
      </w:r>
      <w:r w:rsidR="00085A5D" w:rsidRPr="00B81E97">
        <w:rPr>
          <w:rFonts w:ascii="Arial" w:hAnsi="Arial" w:cs="Arial"/>
          <w:szCs w:val="22"/>
        </w:rPr>
        <w:t>ułożone zostanie</w:t>
      </w:r>
      <w:r w:rsidRPr="00B81E97">
        <w:rPr>
          <w:rFonts w:ascii="Arial" w:hAnsi="Arial" w:cs="Arial"/>
          <w:szCs w:val="22"/>
        </w:rPr>
        <w:t xml:space="preserve"> na drabinie kablowej o wymaganej odporności ogniowej. </w:t>
      </w:r>
    </w:p>
    <w:p w:rsidR="0090019B" w:rsidRPr="00B81E97" w:rsidRDefault="00085A5D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Planuje się o</w:t>
      </w:r>
      <w:r w:rsidR="0090019B" w:rsidRPr="00B81E97">
        <w:rPr>
          <w:rFonts w:ascii="Arial" w:hAnsi="Arial" w:cs="Arial"/>
          <w:szCs w:val="22"/>
        </w:rPr>
        <w:t>ddzie</w:t>
      </w:r>
      <w:r w:rsidRPr="00B81E97">
        <w:rPr>
          <w:rFonts w:ascii="Arial" w:hAnsi="Arial" w:cs="Arial"/>
          <w:szCs w:val="22"/>
        </w:rPr>
        <w:t>le</w:t>
      </w:r>
      <w:r w:rsidR="0090019B" w:rsidRPr="00B81E97">
        <w:rPr>
          <w:rFonts w:ascii="Arial" w:hAnsi="Arial" w:cs="Arial"/>
          <w:szCs w:val="22"/>
        </w:rPr>
        <w:t>n</w:t>
      </w:r>
      <w:r w:rsidRPr="00B81E97">
        <w:rPr>
          <w:rFonts w:ascii="Arial" w:hAnsi="Arial" w:cs="Arial"/>
          <w:szCs w:val="22"/>
        </w:rPr>
        <w:t>ie</w:t>
      </w:r>
      <w:r w:rsidR="0090019B" w:rsidRPr="00B81E97">
        <w:rPr>
          <w:rFonts w:ascii="Arial" w:hAnsi="Arial" w:cs="Arial"/>
          <w:szCs w:val="22"/>
        </w:rPr>
        <w:t xml:space="preserve"> kable instalacji sygnalizacji pożarowej od kabli energetycznych, poprzez zastosowanie przegrody lub zachowanie odstępu zgodnie z PN tak, aby nie były narażone na działanie pola elektromagnetycznego, które może uniemożliwić poprawną pracę systemu.</w:t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Poza pionem linie kablowe </w:t>
      </w:r>
      <w:r w:rsidR="00085A5D" w:rsidRPr="00B81E97">
        <w:rPr>
          <w:rFonts w:ascii="Arial" w:hAnsi="Arial" w:cs="Arial"/>
          <w:szCs w:val="22"/>
        </w:rPr>
        <w:t>będą montowane</w:t>
      </w:r>
      <w:r w:rsidRPr="00B81E97">
        <w:rPr>
          <w:rFonts w:ascii="Arial" w:hAnsi="Arial" w:cs="Arial"/>
          <w:szCs w:val="22"/>
        </w:rPr>
        <w:t xml:space="preserve"> przy pomocy uchwytów o odporności ogniowej 90 m</w:t>
      </w:r>
      <w:r w:rsidR="00503506">
        <w:rPr>
          <w:rFonts w:ascii="Arial" w:hAnsi="Arial" w:cs="Arial"/>
          <w:szCs w:val="22"/>
        </w:rPr>
        <w:t>inut w poziomie maksymalnie co 5</w:t>
      </w:r>
      <w:r w:rsidRPr="00B81E97">
        <w:rPr>
          <w:rFonts w:ascii="Arial" w:hAnsi="Arial" w:cs="Arial"/>
          <w:szCs w:val="22"/>
        </w:rPr>
        <w:t xml:space="preserve">0 cm, w pionie maksymalnie co  </w:t>
      </w:r>
      <w:smartTag w:uri="urn:schemas-microsoft-com:office:smarttags" w:element="metricconverter">
        <w:smartTagPr>
          <w:attr w:name="ProductID" w:val="60 cm"/>
        </w:smartTagPr>
        <w:r w:rsidRPr="00B81E97">
          <w:rPr>
            <w:rFonts w:ascii="Arial" w:hAnsi="Arial" w:cs="Arial"/>
            <w:szCs w:val="22"/>
          </w:rPr>
          <w:t>60 cm</w:t>
        </w:r>
      </w:smartTag>
      <w:r w:rsidRPr="00B81E97">
        <w:rPr>
          <w:rFonts w:ascii="Arial" w:hAnsi="Arial" w:cs="Arial"/>
          <w:szCs w:val="22"/>
        </w:rPr>
        <w:t>.  Wszystkie elementy mocujące tzn. uchwyty oraz konstrukcje wsporcze dla kabli (korytka i związane z nimi uc</w:t>
      </w:r>
      <w:r w:rsidR="00085A5D" w:rsidRPr="00B81E97">
        <w:rPr>
          <w:rFonts w:ascii="Arial" w:hAnsi="Arial" w:cs="Arial"/>
          <w:szCs w:val="22"/>
        </w:rPr>
        <w:t>hwyty montażowe) użyte i zamontowane zostaną</w:t>
      </w:r>
      <w:r w:rsidRPr="00B81E97">
        <w:rPr>
          <w:rFonts w:ascii="Arial" w:hAnsi="Arial" w:cs="Arial"/>
          <w:szCs w:val="22"/>
        </w:rPr>
        <w:t xml:space="preserve"> zgodnie z wydanym dla nich certyfikatem.</w:t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Przewody układan</w:t>
      </w:r>
      <w:r w:rsidR="00085A5D" w:rsidRPr="00B81E97">
        <w:rPr>
          <w:rFonts w:ascii="Arial" w:hAnsi="Arial" w:cs="Arial"/>
          <w:szCs w:val="22"/>
        </w:rPr>
        <w:t>e będą</w:t>
      </w:r>
      <w:r w:rsidRPr="00B81E97">
        <w:rPr>
          <w:rFonts w:ascii="Arial" w:hAnsi="Arial" w:cs="Arial"/>
          <w:szCs w:val="22"/>
        </w:rPr>
        <w:t xml:space="preserve"> tak, aby nie naruszyć izolacji i nie przekroczyć maksymalnego promienia ich gięcia. Połączenia wykon</w:t>
      </w:r>
      <w:r w:rsidR="00085A5D" w:rsidRPr="00B81E97">
        <w:rPr>
          <w:rFonts w:ascii="Arial" w:hAnsi="Arial" w:cs="Arial"/>
          <w:szCs w:val="22"/>
        </w:rPr>
        <w:t>ane będą</w:t>
      </w:r>
      <w:r w:rsidRPr="00B81E97">
        <w:rPr>
          <w:rFonts w:ascii="Arial" w:hAnsi="Arial" w:cs="Arial"/>
          <w:szCs w:val="22"/>
        </w:rPr>
        <w:t xml:space="preserve"> jedynie </w:t>
      </w:r>
      <w:r w:rsidR="00085A5D" w:rsidRPr="00B81E97">
        <w:rPr>
          <w:rFonts w:ascii="Arial" w:hAnsi="Arial" w:cs="Arial"/>
          <w:szCs w:val="22"/>
        </w:rPr>
        <w:t>w</w:t>
      </w:r>
      <w:r w:rsidRPr="00B81E97">
        <w:rPr>
          <w:rFonts w:ascii="Arial" w:hAnsi="Arial" w:cs="Arial"/>
          <w:szCs w:val="22"/>
        </w:rPr>
        <w:t xml:space="preserve"> kostce ceramicznej znajdującej się w puszce głośnika, lub w dedykowanej puszcze pożarowej o odpowiedniej odporności ogniowej. </w:t>
      </w:r>
    </w:p>
    <w:p w:rsidR="0090019B" w:rsidRPr="00B81E97" w:rsidRDefault="0090019B" w:rsidP="0012701A">
      <w:pPr>
        <w:pStyle w:val="Nagwek3"/>
        <w:numPr>
          <w:ilvl w:val="2"/>
          <w:numId w:val="1"/>
        </w:numPr>
        <w:jc w:val="both"/>
        <w:rPr>
          <w:rFonts w:ascii="Arial" w:hAnsi="Arial"/>
          <w:i/>
          <w:sz w:val="22"/>
          <w:szCs w:val="22"/>
        </w:rPr>
      </w:pPr>
      <w:bookmarkStart w:id="20" w:name="_Toc492627719"/>
      <w:r w:rsidRPr="00B81E97">
        <w:rPr>
          <w:rFonts w:ascii="Arial" w:hAnsi="Arial"/>
          <w:i/>
          <w:sz w:val="22"/>
          <w:szCs w:val="22"/>
        </w:rPr>
        <w:t>Uszczelnienie przejść kablowych</w:t>
      </w:r>
      <w:bookmarkEnd w:id="20"/>
    </w:p>
    <w:p w:rsidR="00627481" w:rsidRPr="00B81E97" w:rsidRDefault="00627481" w:rsidP="00627481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Przy przechodzeniu linii głośnikowej z jednej strefy pożarowej do drugiej, przejście przez ścianę uszczelnić masą uszczelniającą ogniochronną o odporności ogniowej nie mniejszej niż odporność ogniowa ściany.</w:t>
      </w:r>
    </w:p>
    <w:p w:rsidR="00627481" w:rsidRPr="00B81E97" w:rsidRDefault="00627481" w:rsidP="00627481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Przewidziany materiał powinien być odporny na wpływ wysokich temperatur w czasie pożaru, odporny na zmianę struktury fizycznej i chemicznej, wytrzymały mechanicznie, szczelny, nietoksyczny. Materiały, które zostaną zastosowane powinny posiadać wymagane certyfikaty pożarowe.</w:t>
      </w:r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21" w:name="_Toc492627720"/>
      <w:r w:rsidRPr="00B81E97">
        <w:rPr>
          <w:rFonts w:ascii="Arial" w:hAnsi="Arial"/>
          <w:sz w:val="22"/>
          <w:szCs w:val="22"/>
        </w:rPr>
        <w:t>Współdziałanie DSO z systemem SSP</w:t>
      </w:r>
      <w:bookmarkEnd w:id="21"/>
    </w:p>
    <w:p w:rsidR="00627481" w:rsidRPr="00B81E97" w:rsidRDefault="00627481" w:rsidP="00627481">
      <w:pPr>
        <w:ind w:firstLine="360"/>
        <w:jc w:val="both"/>
        <w:rPr>
          <w:rFonts w:ascii="Arial" w:hAnsi="Arial" w:cs="Arial"/>
          <w:szCs w:val="22"/>
        </w:rPr>
      </w:pPr>
      <w:bookmarkStart w:id="22" w:name="_Toc360283097"/>
      <w:r w:rsidRPr="00B81E97">
        <w:rPr>
          <w:rFonts w:ascii="Arial" w:hAnsi="Arial" w:cs="Arial"/>
          <w:szCs w:val="22"/>
        </w:rPr>
        <w:t xml:space="preserve">Dźwiękowy system ostrzegawczy będzie automatycznie wyzwalany przez system sygnalizacji pożarowej w przypadku alarmu pożarowego. Połączenie sterowań alarmowych między centralą SSP a centralą DSO będzie kontrolowane przez układ kontroli centrali DSO, natomiast połączenie sygnalizacji uszkodzenia systemu DSO z centrali DSO do centrali SSP będzie kontrolowane przez centralę SSP. </w:t>
      </w:r>
    </w:p>
    <w:p w:rsidR="00627481" w:rsidRPr="00B81E97" w:rsidRDefault="00627481" w:rsidP="00627481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>System musi zapewniać możliwość ewakuacji etapowej obiektu – komunikat ewakuacyjny zostanie nadany do strefy/stref, w której wystąpiło zagrożenie, natomiast komunikat ostrzegawczy zostanie nadany do stref sąsiadujących.</w:t>
      </w:r>
    </w:p>
    <w:p w:rsidR="00627481" w:rsidRPr="00B81E97" w:rsidRDefault="00627481" w:rsidP="00627481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 xml:space="preserve">Każdy komunikat automatyczny alarmowy będzie poprzedzony dźwiękiem modulowanym w celu zwrócenia uwagi osób przebywających w obiekcie. </w:t>
      </w:r>
    </w:p>
    <w:p w:rsidR="00627481" w:rsidRPr="00B81E97" w:rsidRDefault="00627481" w:rsidP="00627481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>W systemie przewiduje się nagranie automatycznego komunikatu odwoławczego wyzwalanego ręcznie z pulpitu mikrofonu strażaka przez upoważnioną obsługę.</w:t>
      </w:r>
    </w:p>
    <w:p w:rsidR="00627481" w:rsidRPr="00B81E97" w:rsidRDefault="00627481" w:rsidP="00627481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lastRenderedPageBreak/>
        <w:t xml:space="preserve">Przy nadawaniu komunikatów słownych system może być obsługiwany za pomocą Mikrofonu Strażaka, który będzie miał wyższy priorytet niż komunikaty nadawane automatyczne lub z mikrofonu strefowego. </w:t>
      </w:r>
    </w:p>
    <w:p w:rsidR="00627481" w:rsidRPr="00B81E97" w:rsidRDefault="00627481" w:rsidP="00627481">
      <w:pPr>
        <w:pStyle w:val="Tekstpodstawowy1"/>
        <w:ind w:firstLine="360"/>
        <w:jc w:val="both"/>
        <w:rPr>
          <w:rFonts w:ascii="Arial" w:hAnsi="Arial" w:cs="Arial"/>
          <w:color w:val="auto"/>
          <w:sz w:val="22"/>
          <w:szCs w:val="22"/>
        </w:rPr>
      </w:pPr>
      <w:r w:rsidRPr="00B81E97">
        <w:rPr>
          <w:rFonts w:ascii="Arial" w:hAnsi="Arial" w:cs="Arial"/>
          <w:color w:val="auto"/>
          <w:sz w:val="22"/>
          <w:szCs w:val="22"/>
        </w:rPr>
        <w:t>System DSO powinien zapewniać dowolną konfigurację załączania komunikatów ewakuacyjnych i ostrzegawczych do selektywnie wybranych stref zarówno z poziomu Mikrofonu Strażaka jak i automatycznie na podstawie zaprogramowanych wcześniej scenariuszy.</w:t>
      </w:r>
    </w:p>
    <w:p w:rsidR="0090019B" w:rsidRPr="00B81E97" w:rsidRDefault="0090019B" w:rsidP="0012701A">
      <w:pPr>
        <w:pStyle w:val="Nagwek1"/>
        <w:numPr>
          <w:ilvl w:val="0"/>
          <w:numId w:val="1"/>
        </w:numPr>
        <w:tabs>
          <w:tab w:val="clear" w:pos="720"/>
          <w:tab w:val="num" w:pos="397"/>
          <w:tab w:val="num" w:pos="1800"/>
        </w:tabs>
        <w:spacing w:before="360" w:after="120"/>
        <w:ind w:left="397" w:hanging="397"/>
        <w:jc w:val="both"/>
        <w:rPr>
          <w:rFonts w:ascii="Arial" w:hAnsi="Arial"/>
          <w:i/>
          <w:sz w:val="22"/>
          <w:szCs w:val="22"/>
        </w:rPr>
      </w:pPr>
      <w:bookmarkStart w:id="23" w:name="_Toc492627721"/>
      <w:bookmarkEnd w:id="22"/>
      <w:r w:rsidRPr="00B81E97">
        <w:rPr>
          <w:rFonts w:ascii="Arial" w:hAnsi="Arial"/>
          <w:i/>
          <w:sz w:val="22"/>
          <w:szCs w:val="22"/>
        </w:rPr>
        <w:t>UWAGI KOŃCOWE</w:t>
      </w:r>
      <w:bookmarkEnd w:id="23"/>
    </w:p>
    <w:p w:rsidR="0090019B" w:rsidRPr="00B81E97" w:rsidRDefault="0090019B" w:rsidP="0012701A">
      <w:pPr>
        <w:pStyle w:val="Nagwek2"/>
        <w:numPr>
          <w:ilvl w:val="1"/>
          <w:numId w:val="1"/>
        </w:numPr>
        <w:tabs>
          <w:tab w:val="clear" w:pos="780"/>
        </w:tabs>
        <w:spacing w:after="120"/>
        <w:ind w:left="567" w:hanging="567"/>
        <w:jc w:val="both"/>
        <w:rPr>
          <w:rFonts w:ascii="Arial" w:hAnsi="Arial"/>
          <w:sz w:val="22"/>
          <w:szCs w:val="22"/>
        </w:rPr>
      </w:pPr>
      <w:bookmarkStart w:id="24" w:name="_Toc492627722"/>
      <w:r w:rsidRPr="00B81E97">
        <w:rPr>
          <w:rFonts w:ascii="Arial" w:hAnsi="Arial"/>
          <w:sz w:val="22"/>
          <w:szCs w:val="22"/>
        </w:rPr>
        <w:t>Informacje ogólne</w:t>
      </w:r>
      <w:bookmarkEnd w:id="24"/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>Wszystkie materiały i urządzenia</w:t>
      </w:r>
      <w:r w:rsidR="00C40818" w:rsidRPr="00B81E97">
        <w:rPr>
          <w:rFonts w:ascii="Arial" w:hAnsi="Arial" w:cs="Arial"/>
          <w:szCs w:val="22"/>
        </w:rPr>
        <w:t>, które</w:t>
      </w:r>
      <w:r w:rsidRPr="00B81E97">
        <w:rPr>
          <w:rFonts w:ascii="Arial" w:hAnsi="Arial" w:cs="Arial"/>
          <w:szCs w:val="22"/>
        </w:rPr>
        <w:t xml:space="preserve"> użyte</w:t>
      </w:r>
      <w:r w:rsidR="00C40818" w:rsidRPr="00B81E97">
        <w:rPr>
          <w:rFonts w:ascii="Arial" w:hAnsi="Arial" w:cs="Arial"/>
          <w:szCs w:val="22"/>
        </w:rPr>
        <w:t xml:space="preserve"> będą</w:t>
      </w:r>
      <w:r w:rsidRPr="00B81E97">
        <w:rPr>
          <w:rFonts w:ascii="Arial" w:hAnsi="Arial" w:cs="Arial"/>
          <w:szCs w:val="22"/>
        </w:rPr>
        <w:t xml:space="preserve"> do wykonania instalacji </w:t>
      </w:r>
      <w:r w:rsidR="00FE62D3" w:rsidRPr="00B81E97">
        <w:rPr>
          <w:rFonts w:ascii="Arial" w:hAnsi="Arial" w:cs="Arial"/>
          <w:szCs w:val="22"/>
        </w:rPr>
        <w:t>powinny posiadać</w:t>
      </w:r>
      <w:r w:rsidRPr="00B81E97">
        <w:rPr>
          <w:rFonts w:ascii="Arial" w:hAnsi="Arial" w:cs="Arial"/>
          <w:szCs w:val="22"/>
        </w:rPr>
        <w:t xml:space="preserve"> świadectwa dopuszczenia do stosowania w budownictwie oraz odpowiednie certyfikaty dla elementów  instalacji bezpieczeństwa pożarowego.</w:t>
      </w:r>
    </w:p>
    <w:p w:rsidR="0090019B" w:rsidRPr="00B81E97" w:rsidRDefault="0090019B" w:rsidP="0012701A">
      <w:pPr>
        <w:ind w:firstLine="360"/>
        <w:jc w:val="both"/>
        <w:rPr>
          <w:rFonts w:ascii="Arial" w:hAnsi="Arial" w:cs="Arial"/>
          <w:szCs w:val="22"/>
        </w:rPr>
      </w:pPr>
      <w:r w:rsidRPr="00B81E97">
        <w:rPr>
          <w:rFonts w:ascii="Arial" w:hAnsi="Arial" w:cs="Arial"/>
          <w:szCs w:val="22"/>
        </w:rPr>
        <w:t xml:space="preserve">Instalacje </w:t>
      </w:r>
      <w:r w:rsidR="00FE62D3" w:rsidRPr="00B81E97">
        <w:rPr>
          <w:rFonts w:ascii="Arial" w:hAnsi="Arial" w:cs="Arial"/>
          <w:szCs w:val="22"/>
        </w:rPr>
        <w:t xml:space="preserve">należy wykonać </w:t>
      </w:r>
      <w:r w:rsidRPr="00B81E97">
        <w:rPr>
          <w:rFonts w:ascii="Arial" w:hAnsi="Arial" w:cs="Arial"/>
          <w:szCs w:val="22"/>
        </w:rPr>
        <w:t>zgodnie z normami, rozporządzeniami, przepisami BHP i zaleceniami zawartymi w niniejszym projekcie i DTR producenta urządzeń.</w:t>
      </w:r>
    </w:p>
    <w:sectPr w:rsidR="0090019B" w:rsidRPr="00B81E97" w:rsidSect="00B42B41">
      <w:footerReference w:type="even" r:id="rId8"/>
      <w:pgSz w:w="11906" w:h="16838" w:code="9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A8A" w:rsidRDefault="00FE0A8A" w:rsidP="004A577D">
      <w:r>
        <w:separator/>
      </w:r>
    </w:p>
  </w:endnote>
  <w:endnote w:type="continuationSeparator" w:id="0">
    <w:p w:rsidR="00FE0A8A" w:rsidRDefault="00FE0A8A" w:rsidP="004A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meriGarmndPL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751" w:rsidRDefault="00C33281" w:rsidP="00B42B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7575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5751" w:rsidRDefault="00975751" w:rsidP="00B42B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A8A" w:rsidRDefault="00FE0A8A" w:rsidP="004A577D">
      <w:r>
        <w:separator/>
      </w:r>
    </w:p>
  </w:footnote>
  <w:footnote w:type="continuationSeparator" w:id="0">
    <w:p w:rsidR="00FE0A8A" w:rsidRDefault="00FE0A8A" w:rsidP="004A5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FEB"/>
    <w:multiLevelType w:val="multilevel"/>
    <w:tmpl w:val="AEC44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CA70C94"/>
    <w:multiLevelType w:val="hybridMultilevel"/>
    <w:tmpl w:val="7B084CF8"/>
    <w:lvl w:ilvl="0" w:tplc="F708B3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ECB3F82"/>
    <w:multiLevelType w:val="hybridMultilevel"/>
    <w:tmpl w:val="461C1C60"/>
    <w:lvl w:ilvl="0" w:tplc="F708B3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10C226E"/>
    <w:multiLevelType w:val="hybridMultilevel"/>
    <w:tmpl w:val="A830E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17C48"/>
    <w:multiLevelType w:val="hybridMultilevel"/>
    <w:tmpl w:val="9886D504"/>
    <w:lvl w:ilvl="0" w:tplc="0330BF56">
      <w:start w:val="1"/>
      <w:numFmt w:val="bullet"/>
      <w:lvlText w:val=""/>
      <w:lvlJc w:val="left"/>
      <w:pPr>
        <w:tabs>
          <w:tab w:val="num" w:pos="717"/>
        </w:tabs>
        <w:ind w:left="1003" w:hanging="283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FB6A84"/>
    <w:multiLevelType w:val="hybridMultilevel"/>
    <w:tmpl w:val="255A3398"/>
    <w:lvl w:ilvl="0" w:tplc="F708B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85D27"/>
    <w:multiLevelType w:val="hybridMultilevel"/>
    <w:tmpl w:val="D2024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351B0"/>
    <w:multiLevelType w:val="multilevel"/>
    <w:tmpl w:val="1392378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29DA4917"/>
    <w:multiLevelType w:val="hybridMultilevel"/>
    <w:tmpl w:val="64720554"/>
    <w:lvl w:ilvl="0" w:tplc="3842C31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2014A5"/>
    <w:multiLevelType w:val="hybridMultilevel"/>
    <w:tmpl w:val="4C4C5C02"/>
    <w:lvl w:ilvl="0" w:tplc="F708B3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079589E"/>
    <w:multiLevelType w:val="hybridMultilevel"/>
    <w:tmpl w:val="87322120"/>
    <w:lvl w:ilvl="0" w:tplc="0330BF56">
      <w:start w:val="1"/>
      <w:numFmt w:val="bullet"/>
      <w:lvlText w:val=""/>
      <w:lvlJc w:val="left"/>
      <w:pPr>
        <w:tabs>
          <w:tab w:val="num" w:pos="357"/>
        </w:tabs>
        <w:ind w:left="643" w:hanging="283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8061DB"/>
    <w:multiLevelType w:val="hybridMultilevel"/>
    <w:tmpl w:val="C9460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467DB"/>
    <w:multiLevelType w:val="hybridMultilevel"/>
    <w:tmpl w:val="273EE632"/>
    <w:lvl w:ilvl="0" w:tplc="F708B3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3D40A86"/>
    <w:multiLevelType w:val="hybridMultilevel"/>
    <w:tmpl w:val="D04ED5E8"/>
    <w:lvl w:ilvl="0" w:tplc="9D380276">
      <w:start w:val="1"/>
      <w:numFmt w:val="decimal"/>
      <w:lvlText w:val="%1)"/>
      <w:lvlJc w:val="right"/>
      <w:pPr>
        <w:tabs>
          <w:tab w:val="num" w:pos="567"/>
        </w:tabs>
        <w:ind w:left="567" w:hanging="1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CD71A2"/>
    <w:multiLevelType w:val="hybridMultilevel"/>
    <w:tmpl w:val="F680294A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D581DB6"/>
    <w:multiLevelType w:val="hybridMultilevel"/>
    <w:tmpl w:val="6F8CB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35E25"/>
    <w:multiLevelType w:val="hybridMultilevel"/>
    <w:tmpl w:val="E452995A"/>
    <w:lvl w:ilvl="0" w:tplc="9D380276">
      <w:start w:val="1"/>
      <w:numFmt w:val="decimal"/>
      <w:lvlText w:val="%1)"/>
      <w:lvlJc w:val="right"/>
      <w:pPr>
        <w:tabs>
          <w:tab w:val="num" w:pos="567"/>
        </w:tabs>
        <w:ind w:left="567" w:hanging="1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4F7CE5"/>
    <w:multiLevelType w:val="hybridMultilevel"/>
    <w:tmpl w:val="66820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580770"/>
    <w:multiLevelType w:val="hybridMultilevel"/>
    <w:tmpl w:val="E2A2F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4067A"/>
    <w:multiLevelType w:val="hybridMultilevel"/>
    <w:tmpl w:val="58DE9C1E"/>
    <w:lvl w:ilvl="0" w:tplc="9D380276">
      <w:start w:val="1"/>
      <w:numFmt w:val="decimal"/>
      <w:lvlText w:val="%1)"/>
      <w:lvlJc w:val="right"/>
      <w:pPr>
        <w:tabs>
          <w:tab w:val="num" w:pos="567"/>
        </w:tabs>
        <w:ind w:left="567" w:hanging="1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C105EB"/>
    <w:multiLevelType w:val="multilevel"/>
    <w:tmpl w:val="AEC44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4B8F5FCF"/>
    <w:multiLevelType w:val="hybridMultilevel"/>
    <w:tmpl w:val="BF0EF232"/>
    <w:lvl w:ilvl="0" w:tplc="9D380276">
      <w:start w:val="1"/>
      <w:numFmt w:val="decimal"/>
      <w:lvlText w:val="%1)"/>
      <w:lvlJc w:val="right"/>
      <w:pPr>
        <w:tabs>
          <w:tab w:val="num" w:pos="567"/>
        </w:tabs>
        <w:ind w:left="567" w:hanging="1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2168"/>
    <w:multiLevelType w:val="hybridMultilevel"/>
    <w:tmpl w:val="F4ACF080"/>
    <w:lvl w:ilvl="0" w:tplc="1BFCEDF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 w15:restartNumberingAfterBreak="0">
    <w:nsid w:val="4EF727C7"/>
    <w:multiLevelType w:val="hybridMultilevel"/>
    <w:tmpl w:val="7E32B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73545"/>
    <w:multiLevelType w:val="hybridMultilevel"/>
    <w:tmpl w:val="C4380DEA"/>
    <w:lvl w:ilvl="0" w:tplc="56EE5F1E">
      <w:start w:val="1"/>
      <w:numFmt w:val="bullet"/>
      <w:lvlText w:val=""/>
      <w:lvlJc w:val="left"/>
      <w:pPr>
        <w:tabs>
          <w:tab w:val="num" w:pos="357"/>
        </w:tabs>
        <w:ind w:left="643" w:hanging="283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5B2029"/>
    <w:multiLevelType w:val="multilevel"/>
    <w:tmpl w:val="150CD93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6" w15:restartNumberingAfterBreak="0">
    <w:nsid w:val="53A4060B"/>
    <w:multiLevelType w:val="hybridMultilevel"/>
    <w:tmpl w:val="216A4498"/>
    <w:lvl w:ilvl="0" w:tplc="0330BF56">
      <w:start w:val="1"/>
      <w:numFmt w:val="bullet"/>
      <w:lvlText w:val=""/>
      <w:lvlJc w:val="left"/>
      <w:pPr>
        <w:tabs>
          <w:tab w:val="num" w:pos="357"/>
        </w:tabs>
        <w:ind w:left="643" w:hanging="283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AD3628"/>
    <w:multiLevelType w:val="hybridMultilevel"/>
    <w:tmpl w:val="CF5C7590"/>
    <w:lvl w:ilvl="0" w:tplc="F708B3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E465F37"/>
    <w:multiLevelType w:val="hybridMultilevel"/>
    <w:tmpl w:val="FFECCB40"/>
    <w:lvl w:ilvl="0" w:tplc="367EF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C03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EAB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825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2A7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9A84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48E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5A9D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668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20AB9"/>
    <w:multiLevelType w:val="hybridMultilevel"/>
    <w:tmpl w:val="70D05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10216"/>
    <w:multiLevelType w:val="hybridMultilevel"/>
    <w:tmpl w:val="6980AE9A"/>
    <w:lvl w:ilvl="0" w:tplc="1B62FE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04D8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AA2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A89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06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2C5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60E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21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A98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04000"/>
    <w:multiLevelType w:val="hybridMultilevel"/>
    <w:tmpl w:val="08B2FF6A"/>
    <w:lvl w:ilvl="0" w:tplc="0068D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463766" w:tentative="1">
      <w:start w:val="1"/>
      <w:numFmt w:val="lowerLetter"/>
      <w:lvlText w:val="%2."/>
      <w:lvlJc w:val="left"/>
      <w:pPr>
        <w:ind w:left="1080" w:hanging="360"/>
      </w:pPr>
    </w:lvl>
    <w:lvl w:ilvl="2" w:tplc="9BD238A4" w:tentative="1">
      <w:start w:val="1"/>
      <w:numFmt w:val="lowerRoman"/>
      <w:lvlText w:val="%3."/>
      <w:lvlJc w:val="right"/>
      <w:pPr>
        <w:ind w:left="1800" w:hanging="180"/>
      </w:pPr>
    </w:lvl>
    <w:lvl w:ilvl="3" w:tplc="7562B5D2" w:tentative="1">
      <w:start w:val="1"/>
      <w:numFmt w:val="decimal"/>
      <w:lvlText w:val="%4."/>
      <w:lvlJc w:val="left"/>
      <w:pPr>
        <w:ind w:left="2520" w:hanging="360"/>
      </w:pPr>
    </w:lvl>
    <w:lvl w:ilvl="4" w:tplc="DA58E8CA" w:tentative="1">
      <w:start w:val="1"/>
      <w:numFmt w:val="lowerLetter"/>
      <w:lvlText w:val="%5."/>
      <w:lvlJc w:val="left"/>
      <w:pPr>
        <w:ind w:left="3240" w:hanging="360"/>
      </w:pPr>
    </w:lvl>
    <w:lvl w:ilvl="5" w:tplc="3A181764" w:tentative="1">
      <w:start w:val="1"/>
      <w:numFmt w:val="lowerRoman"/>
      <w:lvlText w:val="%6."/>
      <w:lvlJc w:val="right"/>
      <w:pPr>
        <w:ind w:left="3960" w:hanging="180"/>
      </w:pPr>
    </w:lvl>
    <w:lvl w:ilvl="6" w:tplc="B9824998" w:tentative="1">
      <w:start w:val="1"/>
      <w:numFmt w:val="decimal"/>
      <w:lvlText w:val="%7."/>
      <w:lvlJc w:val="left"/>
      <w:pPr>
        <w:ind w:left="4680" w:hanging="360"/>
      </w:pPr>
    </w:lvl>
    <w:lvl w:ilvl="7" w:tplc="B7305004" w:tentative="1">
      <w:start w:val="1"/>
      <w:numFmt w:val="lowerLetter"/>
      <w:lvlText w:val="%8."/>
      <w:lvlJc w:val="left"/>
      <w:pPr>
        <w:ind w:left="5400" w:hanging="360"/>
      </w:pPr>
    </w:lvl>
    <w:lvl w:ilvl="8" w:tplc="0336998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8D653E"/>
    <w:multiLevelType w:val="multilevel"/>
    <w:tmpl w:val="FEA6B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  <w:i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81837B7"/>
    <w:multiLevelType w:val="hybridMultilevel"/>
    <w:tmpl w:val="632AD802"/>
    <w:lvl w:ilvl="0" w:tplc="0415000F">
      <w:start w:val="1"/>
      <w:numFmt w:val="decimal"/>
      <w:lvlText w:val="%1)"/>
      <w:lvlJc w:val="right"/>
      <w:pPr>
        <w:tabs>
          <w:tab w:val="num" w:pos="567"/>
        </w:tabs>
        <w:ind w:left="567" w:hanging="1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956820"/>
    <w:multiLevelType w:val="multilevel"/>
    <w:tmpl w:val="AEC44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num w:numId="1">
    <w:abstractNumId w:val="32"/>
  </w:num>
  <w:num w:numId="2">
    <w:abstractNumId w:val="24"/>
  </w:num>
  <w:num w:numId="3">
    <w:abstractNumId w:val="10"/>
  </w:num>
  <w:num w:numId="4">
    <w:abstractNumId w:val="4"/>
  </w:num>
  <w:num w:numId="5">
    <w:abstractNumId w:val="26"/>
  </w:num>
  <w:num w:numId="6">
    <w:abstractNumId w:val="22"/>
  </w:num>
  <w:num w:numId="7">
    <w:abstractNumId w:val="8"/>
  </w:num>
  <w:num w:numId="8">
    <w:abstractNumId w:val="19"/>
  </w:num>
  <w:num w:numId="9">
    <w:abstractNumId w:val="33"/>
  </w:num>
  <w:num w:numId="10">
    <w:abstractNumId w:val="13"/>
  </w:num>
  <w:num w:numId="11">
    <w:abstractNumId w:val="16"/>
  </w:num>
  <w:num w:numId="12">
    <w:abstractNumId w:val="2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30"/>
  </w:num>
  <w:num w:numId="18">
    <w:abstractNumId w:val="34"/>
  </w:num>
  <w:num w:numId="19">
    <w:abstractNumId w:val="25"/>
  </w:num>
  <w:num w:numId="20">
    <w:abstractNumId w:val="0"/>
  </w:num>
  <w:num w:numId="21">
    <w:abstractNumId w:val="14"/>
  </w:num>
  <w:num w:numId="22">
    <w:abstractNumId w:val="11"/>
  </w:num>
  <w:num w:numId="23">
    <w:abstractNumId w:val="18"/>
  </w:num>
  <w:num w:numId="24">
    <w:abstractNumId w:val="28"/>
  </w:num>
  <w:num w:numId="25">
    <w:abstractNumId w:val="17"/>
  </w:num>
  <w:num w:numId="26">
    <w:abstractNumId w:val="31"/>
  </w:num>
  <w:num w:numId="27">
    <w:abstractNumId w:val="27"/>
  </w:num>
  <w:num w:numId="28">
    <w:abstractNumId w:val="1"/>
  </w:num>
  <w:num w:numId="29">
    <w:abstractNumId w:val="12"/>
  </w:num>
  <w:num w:numId="30">
    <w:abstractNumId w:val="9"/>
  </w:num>
  <w:num w:numId="31">
    <w:abstractNumId w:val="2"/>
  </w:num>
  <w:num w:numId="32">
    <w:abstractNumId w:val="15"/>
  </w:num>
  <w:num w:numId="33">
    <w:abstractNumId w:val="23"/>
  </w:num>
  <w:num w:numId="34">
    <w:abstractNumId w:val="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19B"/>
    <w:rsid w:val="00011CEB"/>
    <w:rsid w:val="00040CD7"/>
    <w:rsid w:val="00043FF4"/>
    <w:rsid w:val="00072FC4"/>
    <w:rsid w:val="00085A5D"/>
    <w:rsid w:val="00092E45"/>
    <w:rsid w:val="000A368F"/>
    <w:rsid w:val="000B4B71"/>
    <w:rsid w:val="000B77BD"/>
    <w:rsid w:val="000C3597"/>
    <w:rsid w:val="000E0EAD"/>
    <w:rsid w:val="000E5223"/>
    <w:rsid w:val="00114416"/>
    <w:rsid w:val="00122EA3"/>
    <w:rsid w:val="0012701A"/>
    <w:rsid w:val="0013602D"/>
    <w:rsid w:val="001441EC"/>
    <w:rsid w:val="00152689"/>
    <w:rsid w:val="00161E4A"/>
    <w:rsid w:val="001C36E1"/>
    <w:rsid w:val="001C7D7C"/>
    <w:rsid w:val="001D4F41"/>
    <w:rsid w:val="001E2557"/>
    <w:rsid w:val="001F6E7A"/>
    <w:rsid w:val="00223B99"/>
    <w:rsid w:val="00244D21"/>
    <w:rsid w:val="0027670E"/>
    <w:rsid w:val="002C61EF"/>
    <w:rsid w:val="002E475A"/>
    <w:rsid w:val="0031609A"/>
    <w:rsid w:val="00330B5A"/>
    <w:rsid w:val="00347CC6"/>
    <w:rsid w:val="00355540"/>
    <w:rsid w:val="00375CDB"/>
    <w:rsid w:val="003924BF"/>
    <w:rsid w:val="003B2FE9"/>
    <w:rsid w:val="0043288B"/>
    <w:rsid w:val="00432EA8"/>
    <w:rsid w:val="00436529"/>
    <w:rsid w:val="00440B54"/>
    <w:rsid w:val="0044514B"/>
    <w:rsid w:val="00446220"/>
    <w:rsid w:val="00452DD5"/>
    <w:rsid w:val="004579E1"/>
    <w:rsid w:val="00461E86"/>
    <w:rsid w:val="004A577D"/>
    <w:rsid w:val="004D183C"/>
    <w:rsid w:val="004F111E"/>
    <w:rsid w:val="00503506"/>
    <w:rsid w:val="00535682"/>
    <w:rsid w:val="005540D2"/>
    <w:rsid w:val="00563ED1"/>
    <w:rsid w:val="005640B3"/>
    <w:rsid w:val="0059092C"/>
    <w:rsid w:val="0059350F"/>
    <w:rsid w:val="0059393D"/>
    <w:rsid w:val="005D0C03"/>
    <w:rsid w:val="005D1599"/>
    <w:rsid w:val="00627481"/>
    <w:rsid w:val="00643948"/>
    <w:rsid w:val="006530F6"/>
    <w:rsid w:val="00670E42"/>
    <w:rsid w:val="0068064F"/>
    <w:rsid w:val="006C6A36"/>
    <w:rsid w:val="00721E4E"/>
    <w:rsid w:val="00736238"/>
    <w:rsid w:val="00786669"/>
    <w:rsid w:val="00793B1F"/>
    <w:rsid w:val="007B409A"/>
    <w:rsid w:val="007E46A1"/>
    <w:rsid w:val="008073A1"/>
    <w:rsid w:val="008265BD"/>
    <w:rsid w:val="00831D23"/>
    <w:rsid w:val="00865165"/>
    <w:rsid w:val="008748E5"/>
    <w:rsid w:val="00884C27"/>
    <w:rsid w:val="00892E4E"/>
    <w:rsid w:val="008B3A85"/>
    <w:rsid w:val="008E03C8"/>
    <w:rsid w:val="008E4D16"/>
    <w:rsid w:val="0090019B"/>
    <w:rsid w:val="00921777"/>
    <w:rsid w:val="00960ED7"/>
    <w:rsid w:val="009718CF"/>
    <w:rsid w:val="00974219"/>
    <w:rsid w:val="00975751"/>
    <w:rsid w:val="00980BF3"/>
    <w:rsid w:val="009C3B34"/>
    <w:rsid w:val="00A2152A"/>
    <w:rsid w:val="00A322CF"/>
    <w:rsid w:val="00A4017B"/>
    <w:rsid w:val="00A44CA8"/>
    <w:rsid w:val="00A611B6"/>
    <w:rsid w:val="00A97D97"/>
    <w:rsid w:val="00AB170A"/>
    <w:rsid w:val="00AB23EA"/>
    <w:rsid w:val="00AB5D4D"/>
    <w:rsid w:val="00AC54B5"/>
    <w:rsid w:val="00B165C5"/>
    <w:rsid w:val="00B17E52"/>
    <w:rsid w:val="00B42B41"/>
    <w:rsid w:val="00B5102F"/>
    <w:rsid w:val="00B72D96"/>
    <w:rsid w:val="00B72FAE"/>
    <w:rsid w:val="00B81E97"/>
    <w:rsid w:val="00B85B4D"/>
    <w:rsid w:val="00B95F90"/>
    <w:rsid w:val="00BA0654"/>
    <w:rsid w:val="00BD02F4"/>
    <w:rsid w:val="00BD16C5"/>
    <w:rsid w:val="00BF21C1"/>
    <w:rsid w:val="00BF6193"/>
    <w:rsid w:val="00C00A98"/>
    <w:rsid w:val="00C07065"/>
    <w:rsid w:val="00C1334E"/>
    <w:rsid w:val="00C33281"/>
    <w:rsid w:val="00C33CFA"/>
    <w:rsid w:val="00C40818"/>
    <w:rsid w:val="00C503EB"/>
    <w:rsid w:val="00C5703A"/>
    <w:rsid w:val="00C7433C"/>
    <w:rsid w:val="00C83E4D"/>
    <w:rsid w:val="00C854DC"/>
    <w:rsid w:val="00CA36FE"/>
    <w:rsid w:val="00CB1AD4"/>
    <w:rsid w:val="00CB64F1"/>
    <w:rsid w:val="00CC266B"/>
    <w:rsid w:val="00CE0DA4"/>
    <w:rsid w:val="00CE5B46"/>
    <w:rsid w:val="00CF0056"/>
    <w:rsid w:val="00D11118"/>
    <w:rsid w:val="00D31082"/>
    <w:rsid w:val="00D3787C"/>
    <w:rsid w:val="00D717D9"/>
    <w:rsid w:val="00D73CF0"/>
    <w:rsid w:val="00D91E3D"/>
    <w:rsid w:val="00DC189A"/>
    <w:rsid w:val="00DC3E7A"/>
    <w:rsid w:val="00DD16B7"/>
    <w:rsid w:val="00DD35AA"/>
    <w:rsid w:val="00E40B0F"/>
    <w:rsid w:val="00E45D48"/>
    <w:rsid w:val="00E54656"/>
    <w:rsid w:val="00E5798B"/>
    <w:rsid w:val="00E7075D"/>
    <w:rsid w:val="00E93EFB"/>
    <w:rsid w:val="00EA549E"/>
    <w:rsid w:val="00EE404B"/>
    <w:rsid w:val="00F02E78"/>
    <w:rsid w:val="00F12FA0"/>
    <w:rsid w:val="00F13E0B"/>
    <w:rsid w:val="00F1587A"/>
    <w:rsid w:val="00F21EE0"/>
    <w:rsid w:val="00F56884"/>
    <w:rsid w:val="00F75992"/>
    <w:rsid w:val="00F85D7E"/>
    <w:rsid w:val="00F86DA4"/>
    <w:rsid w:val="00F90C3D"/>
    <w:rsid w:val="00FD5EA7"/>
    <w:rsid w:val="00FE0A8A"/>
    <w:rsid w:val="00FE62D3"/>
    <w:rsid w:val="00FF2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FED8B1C"/>
  <w15:docId w15:val="{90A8BF8E-BD65-4481-9C22-7C4AE53A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529"/>
    <w:pPr>
      <w:spacing w:after="0" w:line="240" w:lineRule="auto"/>
    </w:pPr>
    <w:rPr>
      <w:rFonts w:ascii="Myriad Pro" w:eastAsia="Times New Roman" w:hAnsi="Myriad Pro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6529"/>
    <w:pPr>
      <w:keepNext/>
      <w:spacing w:before="240" w:after="60"/>
      <w:outlineLvl w:val="0"/>
    </w:pPr>
    <w:rPr>
      <w:rFonts w:eastAsia="Batang" w:cs="Arial"/>
      <w:b/>
      <w:bCs/>
      <w:kern w:val="32"/>
      <w:sz w:val="32"/>
      <w:szCs w:val="32"/>
      <w:lang w:eastAsia="ko-KR"/>
    </w:rPr>
  </w:style>
  <w:style w:type="paragraph" w:styleId="Nagwek2">
    <w:name w:val="heading 2"/>
    <w:basedOn w:val="Normalny"/>
    <w:next w:val="Normalny"/>
    <w:link w:val="Nagwek2Znak"/>
    <w:qFormat/>
    <w:rsid w:val="00436529"/>
    <w:pPr>
      <w:keepNext/>
      <w:spacing w:before="240" w:after="60"/>
      <w:outlineLvl w:val="1"/>
    </w:pPr>
    <w:rPr>
      <w:rFonts w:eastAsia="Batang" w:cs="Arial"/>
      <w:b/>
      <w:bCs/>
      <w:i/>
      <w:iCs/>
      <w:sz w:val="28"/>
      <w:szCs w:val="28"/>
      <w:lang w:eastAsia="ko-KR"/>
    </w:rPr>
  </w:style>
  <w:style w:type="paragraph" w:styleId="Nagwek3">
    <w:name w:val="heading 3"/>
    <w:basedOn w:val="Normalny"/>
    <w:next w:val="Normalny"/>
    <w:link w:val="Nagwek3Znak"/>
    <w:qFormat/>
    <w:rsid w:val="00436529"/>
    <w:pPr>
      <w:keepNext/>
      <w:spacing w:before="240" w:after="60"/>
      <w:outlineLvl w:val="2"/>
    </w:pPr>
    <w:rPr>
      <w:rFonts w:eastAsia="Batang" w:cs="Arial"/>
      <w:b/>
      <w:bCs/>
      <w:sz w:val="26"/>
      <w:szCs w:val="26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6529"/>
    <w:rPr>
      <w:rFonts w:ascii="Myriad Pro" w:eastAsia="Batang" w:hAnsi="Myriad Pro" w:cs="Arial"/>
      <w:b/>
      <w:bCs/>
      <w:kern w:val="32"/>
      <w:sz w:val="32"/>
      <w:szCs w:val="32"/>
      <w:lang w:eastAsia="ko-KR"/>
    </w:rPr>
  </w:style>
  <w:style w:type="character" w:customStyle="1" w:styleId="Nagwek2Znak">
    <w:name w:val="Nagłówek 2 Znak"/>
    <w:basedOn w:val="Domylnaczcionkaakapitu"/>
    <w:link w:val="Nagwek2"/>
    <w:rsid w:val="00436529"/>
    <w:rPr>
      <w:rFonts w:ascii="Myriad Pro" w:eastAsia="Batang" w:hAnsi="Myriad Pro" w:cs="Arial"/>
      <w:b/>
      <w:bCs/>
      <w:i/>
      <w:iCs/>
      <w:sz w:val="28"/>
      <w:szCs w:val="28"/>
      <w:lang w:eastAsia="ko-KR"/>
    </w:rPr>
  </w:style>
  <w:style w:type="character" w:customStyle="1" w:styleId="Nagwek3Znak">
    <w:name w:val="Nagłówek 3 Znak"/>
    <w:basedOn w:val="Domylnaczcionkaakapitu"/>
    <w:link w:val="Nagwek3"/>
    <w:rsid w:val="00436529"/>
    <w:rPr>
      <w:rFonts w:ascii="Myriad Pro" w:eastAsia="Batang" w:hAnsi="Myriad Pro" w:cs="Arial"/>
      <w:b/>
      <w:bCs/>
      <w:sz w:val="26"/>
      <w:szCs w:val="26"/>
      <w:lang w:eastAsia="ko-KR"/>
    </w:rPr>
  </w:style>
  <w:style w:type="paragraph" w:styleId="Nagwek">
    <w:name w:val="header"/>
    <w:basedOn w:val="Normalny"/>
    <w:link w:val="NagwekZnak"/>
    <w:rsid w:val="00900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1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00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01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9001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0019B"/>
  </w:style>
  <w:style w:type="character" w:styleId="Hipercze">
    <w:name w:val="Hyperlink"/>
    <w:basedOn w:val="Domylnaczcionkaakapitu"/>
    <w:uiPriority w:val="99"/>
    <w:rsid w:val="0090019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90019B"/>
    <w:pPr>
      <w:tabs>
        <w:tab w:val="left" w:pos="480"/>
        <w:tab w:val="right" w:leader="dot" w:pos="8493"/>
      </w:tabs>
    </w:pPr>
  </w:style>
  <w:style w:type="paragraph" w:styleId="Spistreci2">
    <w:name w:val="toc 2"/>
    <w:basedOn w:val="Normalny"/>
    <w:next w:val="Normalny"/>
    <w:autoRedefine/>
    <w:uiPriority w:val="39"/>
    <w:rsid w:val="0090019B"/>
    <w:pPr>
      <w:tabs>
        <w:tab w:val="left" w:pos="960"/>
        <w:tab w:val="right" w:leader="dot" w:pos="8493"/>
      </w:tabs>
      <w:ind w:left="240"/>
    </w:pPr>
  </w:style>
  <w:style w:type="paragraph" w:customStyle="1" w:styleId="Tekstpodstawowy1">
    <w:name w:val="Tekst podstawowy1"/>
    <w:rsid w:val="0090019B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0019B"/>
    <w:pPr>
      <w:ind w:left="480"/>
    </w:pPr>
  </w:style>
  <w:style w:type="paragraph" w:styleId="Legenda">
    <w:name w:val="caption"/>
    <w:basedOn w:val="Normalny"/>
    <w:next w:val="Normalny"/>
    <w:qFormat/>
    <w:rsid w:val="0090019B"/>
    <w:rPr>
      <w:rFonts w:eastAsia="Batang"/>
      <w:b/>
      <w:bCs/>
      <w:sz w:val="20"/>
      <w:szCs w:val="20"/>
      <w:lang w:eastAsia="ko-KR"/>
    </w:rPr>
  </w:style>
  <w:style w:type="paragraph" w:styleId="Tekstpodstawowywcity3">
    <w:name w:val="Body Text Indent 3"/>
    <w:basedOn w:val="Normalny"/>
    <w:link w:val="Tekstpodstawowywcity3Znak"/>
    <w:rsid w:val="0090019B"/>
    <w:pPr>
      <w:ind w:left="-180" w:firstLine="180"/>
      <w:jc w:val="both"/>
    </w:pPr>
    <w:rPr>
      <w:rFonts w:ascii="Arial" w:hAnsi="Arial" w:cs="Arial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0019B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001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001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pisu">
    <w:name w:val="Tekst opisu"/>
    <w:basedOn w:val="Normalny"/>
    <w:rsid w:val="0090019B"/>
    <w:pPr>
      <w:ind w:firstLine="360"/>
      <w:jc w:val="both"/>
    </w:pPr>
    <w:rPr>
      <w:rFonts w:ascii="Arial Narrow" w:hAnsi="Arial Narrow"/>
      <w:szCs w:val="20"/>
    </w:rPr>
  </w:style>
  <w:style w:type="paragraph" w:customStyle="1" w:styleId="StylTekstopisu11pt">
    <w:name w:val="Styl Tekst opisu + 11 pt"/>
    <w:basedOn w:val="Tekstopisu"/>
    <w:rsid w:val="0090019B"/>
    <w:pPr>
      <w:tabs>
        <w:tab w:val="num" w:pos="1080"/>
      </w:tabs>
      <w:ind w:left="1080" w:hanging="360"/>
    </w:pPr>
  </w:style>
  <w:style w:type="paragraph" w:styleId="Tekstpodstawowy">
    <w:name w:val="Body Text"/>
    <w:basedOn w:val="Normalny"/>
    <w:link w:val="TekstpodstawowyZnak"/>
    <w:rsid w:val="009001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001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0019B"/>
    <w:rPr>
      <w:color w:val="800080"/>
      <w:u w:val="single"/>
    </w:rPr>
  </w:style>
  <w:style w:type="paragraph" w:customStyle="1" w:styleId="Default">
    <w:name w:val="Default"/>
    <w:rsid w:val="0090019B"/>
    <w:pPr>
      <w:autoSpaceDE w:val="0"/>
      <w:autoSpaceDN w:val="0"/>
      <w:adjustRightInd w:val="0"/>
      <w:spacing w:after="0" w:line="240" w:lineRule="auto"/>
    </w:pPr>
    <w:rPr>
      <w:rFonts w:ascii="AmeriGarmndPL" w:eastAsia="Times New Roman" w:hAnsi="AmeriGarmndPL" w:cs="AmeriGarmndPL"/>
      <w:color w:val="000000"/>
      <w:sz w:val="24"/>
      <w:szCs w:val="24"/>
      <w:lang w:eastAsia="pl-PL"/>
    </w:rPr>
  </w:style>
  <w:style w:type="paragraph" w:customStyle="1" w:styleId="Pa1">
    <w:name w:val="Pa1"/>
    <w:basedOn w:val="Default"/>
    <w:next w:val="Default"/>
    <w:rsid w:val="0090019B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rsid w:val="0090019B"/>
    <w:rPr>
      <w:rFonts w:cs="AmeriGarmndPL"/>
      <w:color w:val="000000"/>
      <w:sz w:val="18"/>
      <w:szCs w:val="18"/>
    </w:rPr>
  </w:style>
  <w:style w:type="paragraph" w:styleId="Tekstpodstawowy3">
    <w:name w:val="Body Text 3"/>
    <w:basedOn w:val="Normalny"/>
    <w:link w:val="Tekstpodstawowy3Znak"/>
    <w:rsid w:val="009001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001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1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19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073A1"/>
    <w:pPr>
      <w:ind w:left="720"/>
      <w:contextualSpacing/>
    </w:pPr>
  </w:style>
  <w:style w:type="paragraph" w:styleId="Bezodstpw">
    <w:name w:val="No Spacing"/>
    <w:uiPriority w:val="1"/>
    <w:qFormat/>
    <w:rsid w:val="00C1334E"/>
    <w:pPr>
      <w:spacing w:after="0" w:line="240" w:lineRule="auto"/>
    </w:pPr>
    <w:rPr>
      <w:rFonts w:ascii="Myriad Pro" w:eastAsia="Times New Roman" w:hAnsi="Myriad Pro" w:cs="Times New Roman"/>
      <w:szCs w:val="24"/>
      <w:lang w:eastAsia="pl-PL"/>
    </w:rPr>
  </w:style>
  <w:style w:type="paragraph" w:customStyle="1" w:styleId="Tekstpodstawowy20">
    <w:name w:val="Tekst podstawowy2"/>
    <w:rsid w:val="00BD02F4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  <w:style w:type="paragraph" w:customStyle="1" w:styleId="Tekstpodstawowy30">
    <w:name w:val="Tekst podstawowy3"/>
    <w:rsid w:val="00535682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B9591-87F2-40D8-B931-F801499C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2033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Ambient-System Sp. z o.o.</Company>
  <LinksUpToDate>false</LinksUpToDate>
  <CharactersWithSpaces>14206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RPasierb</dc:creator>
  <cp:lastModifiedBy>Czesław Klonowski</cp:lastModifiedBy>
  <cp:revision>4</cp:revision>
  <cp:lastPrinted>2017-09-08T07:53:00Z</cp:lastPrinted>
  <dcterms:created xsi:type="dcterms:W3CDTF">2019-11-22T19:16:00Z</dcterms:created>
  <dcterms:modified xsi:type="dcterms:W3CDTF">2019-12-13T18:39:00Z</dcterms:modified>
</cp:coreProperties>
</file>