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80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1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A34C13" w:rsidRPr="00956D69" w:rsidRDefault="00A34C13" w:rsidP="00A34C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34C13" w:rsidRPr="00956D69" w:rsidRDefault="00A34C13" w:rsidP="00A34C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A34C13" w:rsidRPr="00956D69" w:rsidRDefault="00A34C13" w:rsidP="00A34C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956D69">
        <w:rPr>
          <w:rFonts w:ascii="Tahoma" w:eastAsia="Calibri" w:hAnsi="Tahoma" w:cs="Tahoma"/>
          <w:b/>
          <w:sz w:val="20"/>
          <w:szCs w:val="20"/>
        </w:rPr>
        <w:t>dostawę mebli medycznych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oferuję wykonanie części 1 zamówienia (papier toaletowy i ręczniki)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oferuję wykonanie części 2 zamówienia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A34C13" w:rsidRPr="00956D69" w:rsidRDefault="00A34C13" w:rsidP="00A34C1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A34C13" w:rsidRPr="00956D69" w:rsidRDefault="00A34C13" w:rsidP="00A34C1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oferowane meble spełniają warunki określone w Specyfikacji technicznej;</w:t>
      </w:r>
    </w:p>
    <w:p w:rsidR="00A34C13" w:rsidRPr="00956D69" w:rsidRDefault="00A34C13" w:rsidP="00A34C1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A34C13" w:rsidRPr="00956D69" w:rsidRDefault="00A34C13" w:rsidP="00A34C1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A34C13" w:rsidRPr="00956D69" w:rsidRDefault="00A34C13" w:rsidP="00A34C1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A34C13" w:rsidRPr="00956D69" w:rsidRDefault="00A34C13" w:rsidP="00A34C13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A34C13" w:rsidRPr="00956D69" w:rsidRDefault="00A34C13" w:rsidP="00A34C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rPr>
          <w:rFonts w:ascii="Cambria" w:eastAsia="Cambria" w:hAnsi="Cambria" w:cs="Times New Roman"/>
        </w:rPr>
      </w:pPr>
    </w:p>
    <w:p w:rsidR="00A34C13" w:rsidRDefault="00A34C13" w:rsidP="00A34C13">
      <w:pPr>
        <w:rPr>
          <w:rFonts w:ascii="Cambria" w:eastAsia="Cambria" w:hAnsi="Cambria" w:cs="Times New Roman"/>
        </w:rPr>
      </w:pPr>
    </w:p>
    <w:p w:rsidR="00A34C13" w:rsidRDefault="00A34C13" w:rsidP="00A34C13">
      <w:pPr>
        <w:rPr>
          <w:rFonts w:ascii="Cambria" w:eastAsia="Cambria" w:hAnsi="Cambria" w:cs="Times New Roman"/>
        </w:rPr>
      </w:pPr>
    </w:p>
    <w:p w:rsidR="00A34C13" w:rsidRDefault="00A34C13" w:rsidP="00A34C13">
      <w:pPr>
        <w:rPr>
          <w:rFonts w:ascii="Cambria" w:eastAsia="Cambria" w:hAnsi="Cambria" w:cs="Times New Roman"/>
        </w:rPr>
      </w:pPr>
    </w:p>
    <w:p w:rsidR="00A34C13" w:rsidRDefault="00A34C13" w:rsidP="00A34C13">
      <w:pPr>
        <w:rPr>
          <w:rFonts w:ascii="Cambria" w:eastAsia="Cambria" w:hAnsi="Cambria" w:cs="Times New Roman"/>
        </w:rPr>
      </w:pPr>
    </w:p>
    <w:p w:rsidR="00A34C13" w:rsidRDefault="00A34C13" w:rsidP="00A34C13">
      <w:pPr>
        <w:rPr>
          <w:rFonts w:ascii="Cambria" w:eastAsia="Cambria" w:hAnsi="Cambria" w:cs="Times New Roman"/>
        </w:rPr>
      </w:pPr>
    </w:p>
    <w:p w:rsidR="00A34C13" w:rsidRPr="00956D69" w:rsidRDefault="00A34C13" w:rsidP="00A34C13">
      <w:pPr>
        <w:rPr>
          <w:rFonts w:ascii="Cambria" w:eastAsia="Cambria" w:hAnsi="Cambria" w:cs="Times New Roman"/>
        </w:rPr>
      </w:pPr>
    </w:p>
    <w:p w:rsidR="00A34C13" w:rsidRPr="003733B0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3733B0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D7C7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DZP/381/80B/2017</w:t>
      </w:r>
    </w:p>
    <w:p w:rsidR="00A34C13" w:rsidRPr="009D7C73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A34C13" w:rsidRPr="009D7C73" w:rsidRDefault="00A34C13" w:rsidP="00A34C13">
      <w:pPr>
        <w:suppressAutoHyphens/>
        <w:spacing w:before="240" w:after="60" w:line="240" w:lineRule="auto"/>
        <w:jc w:val="center"/>
        <w:outlineLvl w:val="5"/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</w:pPr>
      <w:r w:rsidRPr="009D7C73"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  <w:t>Specyfikacja techniczna</w:t>
      </w:r>
    </w:p>
    <w:p w:rsidR="00A34C13" w:rsidRPr="009D7C73" w:rsidRDefault="00A34C13" w:rsidP="00A34C13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4C13" w:rsidRPr="009D7C73" w:rsidRDefault="00A34C13" w:rsidP="00A34C13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Część 1 – szafy medyczne </w:t>
      </w:r>
    </w:p>
    <w:p w:rsidR="00A34C13" w:rsidRPr="009D7C73" w:rsidRDefault="00A34C13" w:rsidP="00A34C13">
      <w:pPr>
        <w:keepNext/>
        <w:numPr>
          <w:ilvl w:val="0"/>
          <w:numId w:val="14"/>
        </w:numPr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u w:val="single"/>
          <w:lang w:eastAsia="pl-PL"/>
        </w:rPr>
        <w:t>Szafa endoskopowa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850"/>
        </w:trPr>
        <w:tc>
          <w:tcPr>
            <w:tcW w:w="9606" w:type="dxa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Szafa endoskopowa, dwudrzwiowa, oszklona wykonana w całości ze stali kwasoodpornej OH18N9, wyposażona w 4 wysuwane wieszaki na endoskopy firmy STORC posiadane przez Zamawiającego oraz tacę ociekową i pojemnik na akcesoria do endoskopów;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150 mm z regulacją wysokości w zakresie 20 mm umożliwiających wypoziomowanie; wszystkie krawędzie zaokrąglone, bezpieczne Wymiary 1050x570x2000 mm (+/-) 10%. </w:t>
            </w:r>
          </w:p>
        </w:tc>
      </w:tr>
    </w:tbl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</w:p>
    <w:p w:rsidR="00A34C13" w:rsidRPr="009D7C73" w:rsidRDefault="00A34C13" w:rsidP="00A34C13">
      <w:pPr>
        <w:keepNext/>
        <w:numPr>
          <w:ilvl w:val="0"/>
          <w:numId w:val="14"/>
        </w:numPr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u w:val="single"/>
          <w:lang w:eastAsia="pl-PL"/>
        </w:rPr>
        <w:t xml:space="preserve">Szafa do przechowywania bronchofiberoskopu 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850"/>
        </w:trPr>
        <w:tc>
          <w:tcPr>
            <w:tcW w:w="9606" w:type="dxa"/>
          </w:tcPr>
          <w:p w:rsidR="00A34C13" w:rsidRPr="009D7C73" w:rsidRDefault="00A34C13" w:rsidP="00F03663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Szafa endoskopowa, jednokomorowa, oszklona wykonana w całości ze stali kwasoodpornej OH18N9, wyposażona w 2 wysuwane wieszaki na endoskopy firmy Carl Storz – posiadane przez Zamawiającego, tacę ociekową, pojemnik na akcesoria do endoskopów oraz drzwi jednoskrzydłowe; szafa wykonana w systemie podwójnej ścianki z elementami izolacyjno-wygłuszającymi; wnętrze szafy szczelne, bez zagłębień, zagięć oraz szczelin umożliwiających gromadzenie się brudu; drzwi wykonane z dwóch paneli tworzących kasetę z uszczelką przeciwpyłową wyposażone w zamek trzypunktowy typu Baskwil; drzwi przeszklone szkłem bezpiecznym; szafa posadowiona na nóżkach o wysokości 150 mm z regulacją wysokości w zakresie 20 mm umożliwiających wypoziomowanie; wszystkie krawędzie zaokrąglone, bezpieczne 600x570x2000 (+/- 10 %)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4C13" w:rsidRPr="009D7C73" w:rsidRDefault="00A34C13" w:rsidP="00A34C13">
      <w:pPr>
        <w:keepNext/>
        <w:spacing w:after="12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br w:type="page"/>
      </w:r>
    </w:p>
    <w:p w:rsidR="00A34C13" w:rsidRPr="009D7C73" w:rsidRDefault="00A34C13" w:rsidP="00A34C13">
      <w:pPr>
        <w:keepNext/>
        <w:numPr>
          <w:ilvl w:val="0"/>
          <w:numId w:val="14"/>
        </w:numPr>
        <w:spacing w:after="120" w:line="240" w:lineRule="auto"/>
        <w:ind w:left="7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szafa lekarska dwudrzwiowa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6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 szerokość od 780-800 mm, głębokość od 410-440mm, wysokość od 1800-1890 mm</w:t>
            </w:r>
          </w:p>
          <w:p w:rsidR="00A34C13" w:rsidRPr="009D7C73" w:rsidRDefault="00A34C13" w:rsidP="00F0366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A34C13" w:rsidRPr="009D7C73" w:rsidRDefault="00A34C13" w:rsidP="00F0366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-korpus wykonany z blachy  o grubości 0,8-1 mm, malowanej farbą proszkową.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-dwa skrzydła drzwi uchylnych, zawieszone na zawiasach kołkowych.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Drzwi i boki szafy posiadają przeszklenie wykonane z szyby hartowanej przeźroczystej, zamykane zamkiem baskwilowym, ryglującym w trzech punktach i wykończonych uchwytem klamkowym.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Szafa wyposażona;</w:t>
            </w:r>
          </w:p>
          <w:p w:rsidR="00A34C13" w:rsidRPr="009D7C73" w:rsidRDefault="00A34C13" w:rsidP="00F0366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- 4 półki wykonane ze szkła hartowanego o maksymalnym udźwigu 25 kg każda,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100mm.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 Powierzchnie zmywalne i odporne na środki dezynfekcyjne</w:t>
            </w:r>
            <w:r w:rsidRPr="009D7C7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kolor jasny popiel odcień do uzgodnienia z Zamawiającym.</w:t>
            </w:r>
          </w:p>
        </w:tc>
      </w:tr>
    </w:tbl>
    <w:p w:rsidR="00A34C13" w:rsidRPr="009D7C73" w:rsidRDefault="00A34C13" w:rsidP="00A34C13">
      <w:pPr>
        <w:keepNext/>
        <w:spacing w:after="120" w:line="240" w:lineRule="auto"/>
        <w:ind w:left="360"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keepNext/>
        <w:numPr>
          <w:ilvl w:val="0"/>
          <w:numId w:val="14"/>
        </w:numPr>
        <w:spacing w:after="120" w:line="240" w:lineRule="auto"/>
        <w:ind w:left="720"/>
        <w:contextualSpacing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Szafka na płyny infuzyjne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Wymiary szafy jednodrzwiowej:  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9D7C73">
              <w:rPr>
                <w:rFonts w:ascii="Tahoma" w:hAnsi="Tahoma" w:cs="Tahoma"/>
                <w:sz w:val="20"/>
                <w:szCs w:val="20"/>
              </w:rPr>
              <w:t>ysokość od 1800-1890 mm, głębokość 44 cm, szerokość 60 cm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-korpus szafy metalowej wykonany z blachy o grubości 0,8mm. 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-drzwi szafy wykonane z szkła bezpiecznego hartowanego przezroczystego.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malowana farbą proszkową 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wyposażona w: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 - 4 półki szklane o maksymalnym udźwigu 25 kg, każda, półki  przestawne co 25mm 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-uchwyt drzwiowy ryglujący drzwi co najmniej w 2 punktach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zamek patentowy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 mm. Powierzchnie zmywalne i odporne na środki dezynfekcyjne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-kolor  jasny popiel odcień do uzgodnienia z zamawiającym.</w:t>
            </w:r>
          </w:p>
        </w:tc>
      </w:tr>
    </w:tbl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keepNext/>
        <w:tabs>
          <w:tab w:val="center" w:pos="7540"/>
          <w:tab w:val="left" w:pos="9450"/>
        </w:tabs>
        <w:spacing w:after="120" w:line="240" w:lineRule="auto"/>
        <w:jc w:val="both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b/>
          <w:sz w:val="20"/>
          <w:szCs w:val="20"/>
          <w:lang w:eastAsia="pl-PL"/>
        </w:rPr>
        <w:lastRenderedPageBreak/>
        <w:t>Część 2 – pozostałe wyposażenie medyczne.</w:t>
      </w:r>
    </w:p>
    <w:p w:rsidR="00A34C13" w:rsidRPr="009D7C73" w:rsidRDefault="00A34C13" w:rsidP="00A34C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parawan teleskopowy</w:t>
      </w:r>
    </w:p>
    <w:p w:rsidR="00A34C13" w:rsidRPr="009D7C73" w:rsidRDefault="00A34C13" w:rsidP="00A34C13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3</w:t>
      </w:r>
    </w:p>
    <w:p w:rsidR="00A34C13" w:rsidRPr="009D7C73" w:rsidRDefault="00A34C13" w:rsidP="00A34C13">
      <w:pPr>
        <w:keepNext/>
        <w:spacing w:after="120" w:line="240" w:lineRule="auto"/>
        <w:ind w:left="1134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spacing w:after="160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Parawan teleskopowy przyścienny  z zasłonką w całości wykonany ze stali kwasoodpornej gat. 0H18N9; wysięgnik składa się z dopasowanych do siebie, nierozłącznych i wysuwanych teleskopowo czterech elementów rurowych, z regulacją w poziomie w zakresie 180º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Wymiary: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długość w stanie złożonym: 700 mm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długość w stanie rozłożonym: 2000 mm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Zasłonki 3 w komplecie do każdego parawanu: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 z materiału - poliester z wodoodporną powłoką -  w kolorze miętowym , żółtym, niebieskim , białym ,  beżowym , zielonym 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zmywalna PCV - niebieska, żółta, biała, beżowa  i seledynowa 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bawełniana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4C13" w:rsidRPr="009D7C73" w:rsidRDefault="00A34C13" w:rsidP="00A34C13">
      <w:p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parawan medyczny 2 częściowy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487"/>
        </w:trPr>
        <w:tc>
          <w:tcPr>
            <w:tcW w:w="9606" w:type="dxa"/>
          </w:tcPr>
          <w:p w:rsidR="00A34C13" w:rsidRPr="009D7C73" w:rsidRDefault="00A34C13" w:rsidP="00F0366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Parawan mobilny dwuskrzydłowy  </w:t>
            </w:r>
          </w:p>
          <w:p w:rsidR="00A34C13" w:rsidRPr="009D7C73" w:rsidRDefault="00A34C13" w:rsidP="00F0366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WYKONANIE:</w:t>
            </w:r>
          </w:p>
          <w:p w:rsidR="00A34C13" w:rsidRPr="009D7C73" w:rsidRDefault="00A34C13" w:rsidP="00F0366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stelaż ze stali kwasoodpornej gat. 0H18N9, wyposażony w koła o średnicy 50 mm, w tym dwa z blokadą</w:t>
            </w:r>
          </w:p>
          <w:p w:rsidR="00A34C13" w:rsidRPr="009D7C73" w:rsidRDefault="00A34C13" w:rsidP="00F0366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wypełnienie stanowi zasłonka z materiału - poliester z wodoodporną powłoką, w kolorze  miętowym (ZP-1), żółtym (ZP-2), niebieskim (ZP-3), białym (ZP-4),  beżowym (ZP-5), zielonym (ZP-6)</w:t>
            </w:r>
          </w:p>
          <w:p w:rsidR="00A34C13" w:rsidRPr="009D7C73" w:rsidRDefault="00A34C13" w:rsidP="00F0366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Wymiary: 2 x700x1700 mm [szerokość skrzydła x wysokość], szerokość podstawy - 450 mm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4C13" w:rsidRPr="009D7C73" w:rsidRDefault="00A34C13" w:rsidP="00A34C13">
      <w:pPr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Taboret obrotowy  pneumatyczny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- 6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siedziska od 340-360 mm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podstawy  od 590-610 mm</w:t>
            </w:r>
          </w:p>
          <w:p w:rsidR="00A34C13" w:rsidRPr="009D7C73" w:rsidRDefault="00A34C13" w:rsidP="00F0366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Regulacja wysokości siedziska od 630-860 mm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Taboret tapicerowany z materiału zmywalnego. 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Podstawa wykonana ze stali kwasoodpornej  z obręczą pod nogi, wyposażony w koła o średnicy 60mm - ogumienie nie rysujące posadzki.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Taboret podnoszony mechanizmem pneumatycznym.</w:t>
            </w:r>
          </w:p>
          <w:p w:rsidR="00A34C13" w:rsidRPr="009D7C73" w:rsidRDefault="00A34C13" w:rsidP="00F0366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Powierzchnie zmywalne i odporne na środki dezynfekcyjne. </w:t>
            </w:r>
            <w:r w:rsidRPr="009D7C73">
              <w:rPr>
                <w:rFonts w:ascii="Tahoma" w:hAnsi="Tahoma" w:cs="Tahoma"/>
                <w:sz w:val="20"/>
                <w:szCs w:val="20"/>
              </w:rPr>
              <w:t xml:space="preserve">Dopuszczalne obciążenie min. 120 kg. Min. 3 kolory do wyboru. </w:t>
            </w:r>
          </w:p>
        </w:tc>
      </w:tr>
    </w:tbl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 xml:space="preserve">Taboret obrotowy  - niski 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3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 +/- 10%: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siedziska od 340 do 360 mm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podstawy  od 590 do 630 mm</w:t>
            </w:r>
          </w:p>
          <w:p w:rsidR="00A34C13" w:rsidRPr="009D7C73" w:rsidRDefault="00A34C13" w:rsidP="00F0366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Regulacja wysokości siedziska od 430-550 mm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Taboret tapicerowany z materiału zmywalnego. 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Podstawa wykonana ze stali kwasoodpornej  lub chromowanej, wyposażony w koła o średnicy 50 - 60mm - ogumienie nie rysujące posadzki.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Taboret podnoszony mechanizmem pneumatycznym.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Powierzchnie zmywalne i odporne na środki dezynfekcyjne. </w:t>
            </w:r>
            <w:r w:rsidRPr="009D7C73">
              <w:rPr>
                <w:rFonts w:ascii="Tahoma" w:hAnsi="Tahoma" w:cs="Tahoma"/>
                <w:sz w:val="20"/>
                <w:szCs w:val="20"/>
              </w:rPr>
              <w:t>Dopuszczalne obciążenie min. 120 kg.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 Min. 3 kolory do wyboru</w:t>
            </w:r>
          </w:p>
        </w:tc>
      </w:tr>
    </w:tbl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Stojak na kroplówki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66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 około: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Wysokość max. Od 1900-2000 mm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Wysokość min. od 14901500 mm</w:t>
            </w:r>
          </w:p>
          <w:p w:rsidR="00A34C13" w:rsidRPr="009D7C73" w:rsidRDefault="00A34C13" w:rsidP="00F0366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Średnica podstawy; od 590-610 mm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Stojak na kroplówki wykonany jest z stali nierdzewnej. Posiada wieszak czteroramienny. Podstawa pięcioramienna wyposażona w kółka ( fi 5 cm/ z możliwością blokady) nie rysujące wykładziny.</w:t>
            </w:r>
          </w:p>
        </w:tc>
      </w:tr>
    </w:tbl>
    <w:p w:rsidR="00A34C13" w:rsidRPr="009D7C73" w:rsidRDefault="00A34C13" w:rsidP="00A34C13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Podest jednostopniowy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F86901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LICZBA SZTUK – 2</w:t>
      </w:r>
      <w:bookmarkStart w:id="0" w:name="_GoBack"/>
      <w:bookmarkEnd w:id="0"/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Podest jednostopniowy</w:t>
            </w:r>
          </w:p>
          <w:p w:rsidR="00A34C13" w:rsidRPr="009D7C73" w:rsidRDefault="00A34C13" w:rsidP="00F03663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WYKONANIE: w całości ze stali kwasoodpornej gat. 0H18N9,</w:t>
            </w:r>
          </w:p>
          <w:p w:rsidR="00A34C13" w:rsidRPr="009D7C73" w:rsidRDefault="00A34C13" w:rsidP="00F03663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nóżki z możliwością wyregulowania,</w:t>
            </w:r>
          </w:p>
          <w:p w:rsidR="00A34C13" w:rsidRPr="009D7C73" w:rsidRDefault="00A34C13" w:rsidP="00F03663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blat pokryty materiałem antypoślizgowym</w:t>
            </w:r>
          </w:p>
          <w:p w:rsidR="00A34C13" w:rsidRPr="009D7C73" w:rsidRDefault="00A34C13" w:rsidP="00F03663">
            <w:pPr>
              <w:ind w:left="720" w:hanging="68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Wymiary: 480x320x220 mm [długość x szerokość x wysokość]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lastRenderedPageBreak/>
        <w:t>Krzesełko prysznicowe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12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bCs/>
                <w:sz w:val="20"/>
                <w:szCs w:val="20"/>
              </w:rPr>
              <w:t>Stołeczek prysznicowy</w:t>
            </w:r>
            <w:r w:rsidRPr="009D7C73">
              <w:rPr>
                <w:rFonts w:ascii="Tahoma" w:hAnsi="Tahoma" w:cs="Tahoma"/>
                <w:sz w:val="20"/>
                <w:szCs w:val="20"/>
              </w:rPr>
              <w:t> -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t>obrotowy i regulowany</w:t>
            </w:r>
            <w:r w:rsidRPr="009D7C73">
              <w:rPr>
                <w:rFonts w:ascii="Tahoma" w:hAnsi="Tahoma" w:cs="Tahoma"/>
                <w:sz w:val="20"/>
                <w:szCs w:val="20"/>
              </w:rPr>
              <w:t> stanowi lekką konstrukcję wykonaną z poliuretanu i aluminium. System nóżek o regulowanej (skokowo, co 2,5 cm) wysokości zapewnia stabilną płaszczyznę podparcia. Siedzisko z funkcję obrotową, która umożliwia pacjentowi obracanie się w dowolnym kierunku bez konieczności wstawania ze stołeczka, a jednocześnie w sposób bezpieczny i kontrolowany.</w:t>
            </w:r>
          </w:p>
        </w:tc>
      </w:tr>
    </w:tbl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Chodzik - balkonik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-4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Chodzik – balkonik typu ambona wysoki wspomagający pionizacją i poruszanie się.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rama wykonana ze stali,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miękkie podłokietniki z możliwością płynnej regulacji wysokości,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płynnie regulowany kąt uchwytów oraz ich długość,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kółka tylne z hamulcem,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opony gumowe 3’’.</w:t>
            </w:r>
          </w:p>
          <w:p w:rsidR="00A34C13" w:rsidRPr="009D7C73" w:rsidRDefault="00A34C13" w:rsidP="00F0366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Szerokość: 64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Długość: 75 – 90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Wysokość urządzenia: 109 – 152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Wysokość podłokietników od podłoża: 97 – 140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Długość podłokietników wraz z uchwytami: 60 – 83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Głębokość wycięcia elementu tapicerowanego: 30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Szerokość wycięcia elementu tapicerowanego: 36 cm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Maksymalne obciążenie: 120 kg</w:t>
            </w:r>
          </w:p>
          <w:p w:rsidR="00A34C13" w:rsidRPr="009D7C73" w:rsidRDefault="00A34C13" w:rsidP="00F03663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Wymiary (+/-) 10 %</w:t>
            </w:r>
          </w:p>
          <w:p w:rsidR="00A34C13" w:rsidRPr="009D7C73" w:rsidRDefault="00A34C13" w:rsidP="00F03663">
            <w:pPr>
              <w:ind w:firstLine="34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4C13" w:rsidRPr="009D7C73" w:rsidRDefault="00A34C13" w:rsidP="00A34C13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Krzesło basen na kółkach 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D7C73">
              <w:rPr>
                <w:rFonts w:ascii="Tahoma" w:hAnsi="Tahoma" w:cs="Tahoma"/>
                <w:bCs/>
                <w:sz w:val="20"/>
                <w:szCs w:val="20"/>
              </w:rPr>
              <w:t xml:space="preserve">Wykonany z metalowej ramy pokrytej proszkowo farbą epoksydową. Elementy tapicerskie wodoodporne. Siedzisko jest umocowane do ramy za pomocą klipsów w celu zagwarantowania higieny. Fotel posiada uchylne podłokietniki dla ułatwienia transferu pacjenta. Posiada również regulowany i zdejmowany podnóżek oraz komfortowe siedzisko. 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Pojemnik jest wyjmowany z obu boków oraz dla wygody od góry.  Wymiary (+/- 10%) </w:t>
            </w:r>
          </w:p>
          <w:p w:rsidR="00A34C13" w:rsidRPr="009D7C73" w:rsidRDefault="00A34C13" w:rsidP="00F03663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9D7C73">
              <w:rPr>
                <w:rFonts w:ascii="Tahoma" w:hAnsi="Tahoma" w:cs="Tahoma"/>
                <w:bCs/>
                <w:sz w:val="20"/>
                <w:szCs w:val="20"/>
              </w:rPr>
              <w:t>Wysokość siedziska - 51cm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Szerokość pomiędzy podłokietnikami - 47,5cm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Głębokość siedziska - 58cm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Wysokość fotela - 86cm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Waga - 6,8 kg</w:t>
            </w:r>
            <w:r w:rsidRPr="009D7C73">
              <w:rPr>
                <w:rFonts w:ascii="Tahoma" w:hAnsi="Tahoma" w:cs="Tahoma"/>
                <w:bCs/>
                <w:sz w:val="20"/>
                <w:szCs w:val="20"/>
              </w:rPr>
              <w:br/>
              <w:t>Maksymalna waga użytkownika: 130 kg.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4C13" w:rsidRPr="009D7C73" w:rsidRDefault="00A34C13" w:rsidP="00A34C13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Kozetka lekarska 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-1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A34C13" w:rsidRPr="009D7C73" w:rsidTr="00F03663">
        <w:tc>
          <w:tcPr>
            <w:tcW w:w="675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Lp. 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675" w:type="dxa"/>
          </w:tcPr>
          <w:p w:rsidR="00A34C13" w:rsidRPr="009D7C73" w:rsidRDefault="00A34C13" w:rsidP="00A34C13">
            <w:pPr>
              <w:numPr>
                <w:ilvl w:val="0"/>
                <w:numId w:val="13"/>
              </w:num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1" w:type="dxa"/>
          </w:tcPr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Długość od1880do1890mm</w:t>
            </w:r>
          </w:p>
          <w:p w:rsidR="00A34C13" w:rsidRPr="009D7C73" w:rsidRDefault="00A34C13" w:rsidP="00F0366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Wysokość od500do520mm</w:t>
            </w:r>
          </w:p>
          <w:p w:rsidR="00A34C13" w:rsidRPr="009D7C73" w:rsidRDefault="00A34C13" w:rsidP="00F0366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Szerokość od600-620mm</w:t>
            </w:r>
          </w:p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Kozetka 2 częściowa z regulowanym zagłówkiem jest wyposażona w wieszak na prześcieradła jednorazowego o użytku szerokości około 50cm, umocowany u wezgłowia. Tapicerka skóropodobna,  kolor jasny popiel odcień do  uzgodnienia z zamawiającym. Kąt nachylenia zagłówka +35°.Wykonana z rur stalowych malowanych proszkowo na kolor biały. Nóżki zabezpieczone nasadkami plastikowymi nierysujące podłoża. Powierzchnie zmywalne i odporne na środki dezynfekcyjne Dopuszczalne obciążenie min.120 kg.</w:t>
            </w:r>
          </w:p>
        </w:tc>
      </w:tr>
    </w:tbl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9D7C7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Stanowisko do pobierania krwi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-3</w:t>
      </w:r>
    </w:p>
    <w:p w:rsidR="00A34C13" w:rsidRPr="009D7C73" w:rsidRDefault="00A34C13" w:rsidP="00A34C13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Cena jednostkowa netto -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34C13" w:rsidRPr="009D7C73" w:rsidTr="00F03663">
        <w:tc>
          <w:tcPr>
            <w:tcW w:w="9606" w:type="dxa"/>
            <w:shd w:val="clear" w:color="auto" w:fill="D9D9D9" w:themeFill="background1" w:themeFillShade="D9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A34C13" w:rsidRPr="009D7C73" w:rsidTr="00F03663">
        <w:trPr>
          <w:trHeight w:val="1206"/>
        </w:trPr>
        <w:tc>
          <w:tcPr>
            <w:tcW w:w="9606" w:type="dxa"/>
          </w:tcPr>
          <w:p w:rsidR="00A34C13" w:rsidRPr="009D7C73" w:rsidRDefault="00A34C13" w:rsidP="00F036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Stanowisko do pobierania krwi z mechanizmem zmiany podłokietnika o kąt 180° oraz zmiany ustawienia położenia zintegrowanego z siedziskiem oparcia o kąt 90°, możliwość regulacji wysokości podłokietnika odpowiednio do wzrostu pacjenta, tkanina zmywana np. poliuretan. Stolik na sprzęt do pobierania krwi. </w:t>
            </w:r>
          </w:p>
        </w:tc>
      </w:tr>
    </w:tbl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Pr="009D7C73" w:rsidRDefault="00A34C13" w:rsidP="00A34C13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4C13" w:rsidRDefault="00A34C13" w:rsidP="00A34C13">
      <w:pPr>
        <w:rPr>
          <w:rFonts w:eastAsiaTheme="minorEastAsia"/>
          <w:lang w:eastAsia="pl-PL"/>
        </w:rPr>
      </w:pPr>
    </w:p>
    <w:p w:rsidR="00A34C13" w:rsidRDefault="00A34C13" w:rsidP="00A34C13">
      <w:pPr>
        <w:rPr>
          <w:rFonts w:eastAsiaTheme="minorEastAsia"/>
          <w:lang w:eastAsia="pl-PL"/>
        </w:rPr>
      </w:pPr>
    </w:p>
    <w:p w:rsidR="00A34C13" w:rsidRDefault="00A34C13" w:rsidP="00A34C13">
      <w:pPr>
        <w:rPr>
          <w:rFonts w:eastAsiaTheme="minorEastAsia"/>
          <w:lang w:eastAsia="pl-PL"/>
        </w:rPr>
      </w:pPr>
    </w:p>
    <w:p w:rsidR="00A34C13" w:rsidRDefault="00A34C13" w:rsidP="00A34C13">
      <w:pPr>
        <w:rPr>
          <w:rFonts w:eastAsiaTheme="minorEastAsia"/>
          <w:lang w:eastAsia="pl-PL"/>
        </w:rPr>
      </w:pPr>
    </w:p>
    <w:p w:rsidR="00A34C13" w:rsidRDefault="00A34C13" w:rsidP="00A34C13">
      <w:pPr>
        <w:rPr>
          <w:rFonts w:eastAsiaTheme="minorEastAsia"/>
          <w:lang w:eastAsia="pl-PL"/>
        </w:rPr>
      </w:pPr>
    </w:p>
    <w:p w:rsidR="00A34C13" w:rsidRDefault="00A34C13" w:rsidP="00A34C13">
      <w:pPr>
        <w:rPr>
          <w:rFonts w:eastAsiaTheme="minorEastAsia"/>
          <w:lang w:eastAsia="pl-PL"/>
        </w:rPr>
      </w:pPr>
    </w:p>
    <w:p w:rsidR="00A34C13" w:rsidRPr="009D7C73" w:rsidRDefault="00A34C13" w:rsidP="00A34C13">
      <w:pPr>
        <w:rPr>
          <w:rFonts w:eastAsiaTheme="minorEastAsia"/>
          <w:lang w:eastAsia="pl-PL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80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4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34C13" w:rsidRPr="00956D69" w:rsidTr="00F03663">
        <w:tc>
          <w:tcPr>
            <w:tcW w:w="983" w:type="dxa"/>
          </w:tcPr>
          <w:p w:rsidR="00A34C13" w:rsidRPr="00956D69" w:rsidRDefault="00A34C13" w:rsidP="00F0366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A34C13" w:rsidRPr="00956D69" w:rsidRDefault="00A34C13" w:rsidP="00F0366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80</w:t>
            </w:r>
            <w:r w:rsidRPr="00956D69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A34C13" w:rsidRPr="00956D69" w:rsidRDefault="00A34C13" w:rsidP="00A34C13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nie podlega wykluczeniu z postępowania na podstawie art. 24 ust 1 pkt 12-23 ustawy Pzp.,</w:t>
      </w:r>
    </w:p>
    <w:p w:rsidR="00A34C13" w:rsidRPr="00956D69" w:rsidRDefault="00A34C13" w:rsidP="00A34C13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34C13" w:rsidRPr="00956D69" w:rsidRDefault="00A34C13" w:rsidP="00A34C13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80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5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A34C13" w:rsidRPr="00956D69" w:rsidRDefault="00A34C13" w:rsidP="00A34C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wykonawca składający ofertę nie należy do grupy kapitałowej w rozumieniu ustawy z dnia 16 lutego 2007 r. o ochronie konkurencji i konsumentów (Dz. U. Nr 50, poz. 331, z późn. zm.)*</w:t>
      </w: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34C13" w:rsidRPr="00956D69" w:rsidRDefault="00A34C13" w:rsidP="00A34C13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34C13" w:rsidRPr="00956D69" w:rsidRDefault="00A34C13" w:rsidP="00A34C13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34C13" w:rsidRPr="00956D69" w:rsidRDefault="00A34C13" w:rsidP="00A34C1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>
      <w:pPr>
        <w:spacing w:after="0"/>
        <w:rPr>
          <w:rFonts w:ascii="Tahoma" w:hAnsi="Tahoma" w:cs="Tahoma"/>
          <w:sz w:val="20"/>
          <w:szCs w:val="20"/>
        </w:rPr>
      </w:pPr>
    </w:p>
    <w:p w:rsidR="00A34C13" w:rsidRPr="00956D69" w:rsidRDefault="00A34C13" w:rsidP="00A34C13"/>
    <w:p w:rsidR="00A34C13" w:rsidRDefault="00A34C13" w:rsidP="00A34C13"/>
    <w:p w:rsidR="00590101" w:rsidRDefault="00590101"/>
    <w:sectPr w:rsidR="00590101" w:rsidSect="0079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6D7"/>
    <w:multiLevelType w:val="hybridMultilevel"/>
    <w:tmpl w:val="1C9005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545"/>
    <w:multiLevelType w:val="hybridMultilevel"/>
    <w:tmpl w:val="F5F697D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67BC0"/>
    <w:multiLevelType w:val="hybridMultilevel"/>
    <w:tmpl w:val="0BD0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27D5"/>
    <w:multiLevelType w:val="hybridMultilevel"/>
    <w:tmpl w:val="43F0BDA8"/>
    <w:lvl w:ilvl="0" w:tplc="34760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13"/>
    <w:rsid w:val="00590101"/>
    <w:rsid w:val="00A34C13"/>
    <w:rsid w:val="00F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C1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C1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2494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2017-07-28T11:08:00Z</dcterms:created>
  <dcterms:modified xsi:type="dcterms:W3CDTF">2017-08-03T08:46:00Z</dcterms:modified>
</cp:coreProperties>
</file>