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C9F25" w14:textId="3E22889F" w:rsidR="00A933A2" w:rsidRDefault="00F003AB" w:rsidP="00372541">
      <w:pPr>
        <w:pStyle w:val="Nagwek10"/>
        <w:keepNext/>
        <w:keepLines/>
        <w:shd w:val="clear" w:color="auto" w:fill="auto"/>
        <w:spacing w:after="0" w:line="360" w:lineRule="auto"/>
      </w:pPr>
      <w:bookmarkStart w:id="0" w:name="bookmark0"/>
      <w:r>
        <w:t>Załącznik nr 5</w:t>
      </w:r>
      <w:bookmarkEnd w:id="0"/>
    </w:p>
    <w:p w14:paraId="4DE0142D" w14:textId="77777777" w:rsidR="00A02D02" w:rsidRDefault="00A02D02" w:rsidP="00372541">
      <w:pPr>
        <w:pStyle w:val="Nagwek10"/>
        <w:keepNext/>
        <w:keepLines/>
        <w:shd w:val="clear" w:color="auto" w:fill="auto"/>
        <w:spacing w:after="0" w:line="360" w:lineRule="auto"/>
        <w:jc w:val="both"/>
      </w:pPr>
    </w:p>
    <w:p w14:paraId="41821EFD" w14:textId="2872E913" w:rsidR="00A933A2" w:rsidRDefault="00F003AB" w:rsidP="00372541">
      <w:pPr>
        <w:pStyle w:val="Teksttreci30"/>
        <w:shd w:val="clear" w:color="auto" w:fill="auto"/>
        <w:spacing w:before="0" w:after="0" w:line="360" w:lineRule="auto"/>
        <w:ind w:firstLine="0"/>
      </w:pPr>
      <w:r>
        <w:rPr>
          <w:rStyle w:val="Teksttreci314ptBezkursywy"/>
          <w:b/>
          <w:bCs/>
        </w:rPr>
        <w:t>Wymagania w zakresie sieci teleinformatycznej</w:t>
      </w:r>
      <w:r>
        <w:rPr>
          <w:rStyle w:val="Teksttreci314ptBezkursywy"/>
          <w:b/>
          <w:bCs/>
        </w:rPr>
        <w:br/>
      </w:r>
      <w:r>
        <w:t>Wymagania dotyczą modernizacji i rozbudowy sieci strukturalnej Szpitala</w:t>
      </w:r>
      <w:r>
        <w:br/>
        <w:t>w obrębie Pracowni Tomografii Komputerowej</w:t>
      </w:r>
    </w:p>
    <w:p w14:paraId="5B6458DD" w14:textId="77777777" w:rsidR="00A02D02" w:rsidRDefault="00A02D02" w:rsidP="00372541">
      <w:pPr>
        <w:pStyle w:val="Teksttreci30"/>
        <w:shd w:val="clear" w:color="auto" w:fill="auto"/>
        <w:spacing w:before="0" w:after="0" w:line="360" w:lineRule="auto"/>
        <w:ind w:firstLine="0"/>
      </w:pPr>
    </w:p>
    <w:p w14:paraId="37EBB3DE" w14:textId="260481E6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Wymagania opracowane na podstawie projektu wykonawczego „SIEĆ OKABLOWANIA STRUKTURALNEGO WRAZ Z DEDYKOWANĄ INSTALACJĄ ELEKTRYCZNĄ W BUDYNKACH SPSK NR 5 SUM W KATOWICACH PRZY UL. CEGLANEJ 35” </w:t>
      </w:r>
    </w:p>
    <w:p w14:paraId="5352B7DE" w14:textId="77777777" w:rsidR="00567F68" w:rsidRDefault="00567F68" w:rsidP="00372541">
      <w:pPr>
        <w:pStyle w:val="Teksttreci20"/>
        <w:shd w:val="clear" w:color="auto" w:fill="auto"/>
        <w:spacing w:before="0" w:after="0" w:line="360" w:lineRule="auto"/>
        <w:ind w:firstLine="0"/>
      </w:pPr>
    </w:p>
    <w:p w14:paraId="0C6970F9" w14:textId="036BA2D7" w:rsidR="00A02D02" w:rsidRDefault="00A02D02" w:rsidP="00372541">
      <w:pPr>
        <w:pStyle w:val="Teksttreci20"/>
        <w:shd w:val="clear" w:color="auto" w:fill="auto"/>
        <w:spacing w:before="0" w:after="0" w:line="360" w:lineRule="auto"/>
        <w:ind w:firstLine="0"/>
        <w:rPr>
          <w:rFonts w:eastAsia="CIDFont+F1"/>
          <w:bCs/>
          <w:color w:val="auto"/>
          <w:kern w:val="1"/>
          <w:lang w:eastAsia="hi-IN" w:bidi="hi-IN"/>
        </w:rPr>
      </w:pPr>
      <w:r w:rsidRPr="00A02D02">
        <w:rPr>
          <w:rFonts w:eastAsia="CIDFont+F1"/>
          <w:bCs/>
          <w:color w:val="auto"/>
          <w:kern w:val="1"/>
          <w:lang w:eastAsia="hi-IN" w:bidi="hi-IN"/>
        </w:rPr>
        <w:t>Zamawiający informuje, iż posiada sieć strukturalną wykonaną w systemie 3M</w:t>
      </w:r>
      <w:r w:rsidRPr="00A02D02">
        <w:rPr>
          <w:rFonts w:eastAsia="CIDFont+F1"/>
          <w:bCs/>
          <w:color w:val="auto"/>
          <w:kern w:val="1"/>
          <w:sz w:val="18"/>
          <w:szCs w:val="18"/>
          <w:lang w:eastAsia="hi-IN" w:bidi="hi-IN"/>
        </w:rPr>
        <w:t xml:space="preserve">TM </w:t>
      </w:r>
      <w:proofErr w:type="spellStart"/>
      <w:r w:rsidRPr="00A02D02">
        <w:rPr>
          <w:rFonts w:eastAsia="CIDFont+F1"/>
          <w:bCs/>
          <w:color w:val="auto"/>
          <w:kern w:val="1"/>
          <w:lang w:eastAsia="hi-IN" w:bidi="hi-IN"/>
        </w:rPr>
        <w:t>VolitionTM</w:t>
      </w:r>
      <w:proofErr w:type="spellEnd"/>
      <w:r w:rsidRPr="00A02D02">
        <w:rPr>
          <w:rFonts w:eastAsia="CIDFont+F1"/>
          <w:bCs/>
          <w:color w:val="auto"/>
          <w:kern w:val="1"/>
          <w:lang w:eastAsia="hi-IN" w:bidi="hi-IN"/>
        </w:rPr>
        <w:t xml:space="preserve"> i Legrand </w:t>
      </w:r>
      <w:proofErr w:type="spellStart"/>
      <w:r w:rsidRPr="00A02D02">
        <w:rPr>
          <w:rFonts w:eastAsia="CIDFont+F1"/>
          <w:bCs/>
          <w:color w:val="auto"/>
          <w:kern w:val="1"/>
          <w:lang w:eastAsia="hi-IN" w:bidi="hi-IN"/>
        </w:rPr>
        <w:t>Mosaic</w:t>
      </w:r>
      <w:proofErr w:type="spellEnd"/>
      <w:r w:rsidRPr="00A02D02">
        <w:rPr>
          <w:rFonts w:eastAsia="CIDFont+F1"/>
          <w:bCs/>
          <w:color w:val="auto"/>
          <w:kern w:val="1"/>
          <w:lang w:eastAsia="hi-IN" w:bidi="hi-IN"/>
        </w:rPr>
        <w:t xml:space="preserve"> opartą na urządzeniach aktywnych firmy HP serii </w:t>
      </w:r>
      <w:proofErr w:type="spellStart"/>
      <w:r w:rsidRPr="00A02D02">
        <w:rPr>
          <w:rFonts w:eastAsia="CIDFont+F1"/>
          <w:bCs/>
          <w:color w:val="auto"/>
          <w:kern w:val="1"/>
          <w:lang w:eastAsia="hi-IN" w:bidi="hi-IN"/>
        </w:rPr>
        <w:t>ProCurve</w:t>
      </w:r>
      <w:proofErr w:type="spellEnd"/>
      <w:r w:rsidRPr="00A02D02">
        <w:rPr>
          <w:rFonts w:eastAsia="CIDFont+F1"/>
          <w:bCs/>
          <w:color w:val="auto"/>
          <w:kern w:val="1"/>
          <w:lang w:eastAsia="hi-IN" w:bidi="hi-IN"/>
        </w:rPr>
        <w:t>. Zamawiający wymaga aby zaoferowany system był kompatybilny z posiadanym przez Zamawiającego.</w:t>
      </w:r>
    </w:p>
    <w:p w14:paraId="26BA015A" w14:textId="77777777" w:rsidR="00A02D02" w:rsidRPr="00A02D02" w:rsidRDefault="00A02D02" w:rsidP="00372541">
      <w:pPr>
        <w:pStyle w:val="Teksttreci20"/>
        <w:shd w:val="clear" w:color="auto" w:fill="auto"/>
        <w:spacing w:before="0" w:after="0" w:line="360" w:lineRule="auto"/>
        <w:ind w:firstLine="0"/>
        <w:rPr>
          <w:rFonts w:eastAsia="Tahoma"/>
          <w:color w:val="auto"/>
          <w:kern w:val="1"/>
          <w:lang w:eastAsia="hi-IN" w:bidi="hi-IN"/>
        </w:rPr>
      </w:pPr>
    </w:p>
    <w:p w14:paraId="0FBF6411" w14:textId="4067B375" w:rsidR="00A02D02" w:rsidRPr="00A02D02" w:rsidRDefault="00A02D02" w:rsidP="00372541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IDFont+F1" w:hAnsi="Arial" w:cs="Arial"/>
          <w:color w:val="auto"/>
          <w:kern w:val="1"/>
          <w:lang w:eastAsia="hi-IN" w:bidi="hi-IN"/>
        </w:rPr>
      </w:pPr>
      <w:r w:rsidRPr="00A02D02">
        <w:rPr>
          <w:rFonts w:ascii="Arial" w:eastAsia="CIDFont+F1" w:hAnsi="Arial" w:cs="Arial"/>
          <w:color w:val="auto"/>
          <w:kern w:val="1"/>
          <w:lang w:eastAsia="hi-IN" w:bidi="hi-IN"/>
        </w:rPr>
        <w:t>Zamawiający wymaga, aby Wykonawca wykazał się na etapie projektowania ważnym Autoryzowanym Certyfikatem Systemu Okablowania</w:t>
      </w:r>
      <w:r>
        <w:rPr>
          <w:rFonts w:ascii="Arial" w:eastAsia="CIDFont+F1" w:hAnsi="Arial" w:cs="Arial"/>
          <w:color w:val="auto"/>
          <w:kern w:val="1"/>
          <w:lang w:eastAsia="hi-IN" w:bidi="hi-IN"/>
        </w:rPr>
        <w:t xml:space="preserve"> </w:t>
      </w:r>
      <w:r w:rsidRPr="00A02D02">
        <w:rPr>
          <w:rFonts w:ascii="Arial" w:eastAsia="CIDFont+F1" w:hAnsi="Arial" w:cs="Arial"/>
          <w:color w:val="auto"/>
          <w:kern w:val="1"/>
          <w:lang w:eastAsia="hi-IN" w:bidi="hi-IN"/>
        </w:rPr>
        <w:t xml:space="preserve">Strukturalnego, w którym zaoferuje wykonanie sieci strukturalnej </w:t>
      </w:r>
    </w:p>
    <w:p w14:paraId="3C6EA5EF" w14:textId="77777777" w:rsidR="00A02D02" w:rsidRPr="00A02D02" w:rsidRDefault="00A02D02" w:rsidP="00372541">
      <w:pPr>
        <w:suppressAutoHyphens/>
        <w:spacing w:line="360" w:lineRule="auto"/>
        <w:jc w:val="both"/>
        <w:textAlignment w:val="baseline"/>
        <w:rPr>
          <w:rFonts w:ascii="Arial" w:eastAsia="Tahoma" w:hAnsi="Arial" w:cs="Arial"/>
          <w:color w:val="auto"/>
          <w:kern w:val="1"/>
          <w:lang w:eastAsia="hi-IN" w:bidi="hi-IN"/>
        </w:rPr>
      </w:pPr>
    </w:p>
    <w:p w14:paraId="7BE09FC8" w14:textId="77777777" w:rsidR="00A02D02" w:rsidRPr="00A02D02" w:rsidRDefault="00A02D02" w:rsidP="00372541">
      <w:pPr>
        <w:suppressAutoHyphens/>
        <w:spacing w:line="360" w:lineRule="auto"/>
        <w:jc w:val="both"/>
        <w:textAlignment w:val="baseline"/>
        <w:rPr>
          <w:rFonts w:ascii="Arial" w:eastAsia="Tahoma" w:hAnsi="Arial" w:cs="Arial"/>
          <w:color w:val="auto"/>
          <w:kern w:val="1"/>
          <w:lang w:eastAsia="hi-IN" w:bidi="hi-IN"/>
        </w:rPr>
      </w:pPr>
      <w:r w:rsidRPr="00A02D02">
        <w:rPr>
          <w:rFonts w:ascii="Arial" w:eastAsia="Tahoma" w:hAnsi="Arial" w:cs="Arial"/>
          <w:color w:val="auto"/>
          <w:kern w:val="1"/>
          <w:lang w:eastAsia="hi-IN" w:bidi="hi-IN"/>
        </w:rPr>
        <w:t>Podczas projektowania i realizacji modernizacji i rozbudowy sieci strukturalnej Szpitala należy skonsultować z Zamawiającym do których punktów dystrybucyjnych będzie doprowadzone okablowanie strukturalne i elektryczne z poszczególnych punktów końcowych PEL oraz spełnić niżej opisane wymagania.</w:t>
      </w:r>
    </w:p>
    <w:p w14:paraId="2DD6CF9D" w14:textId="77777777" w:rsidR="00376783" w:rsidRDefault="00376783" w:rsidP="00372541">
      <w:pPr>
        <w:pStyle w:val="Nagwek20"/>
        <w:keepNext/>
        <w:keepLines/>
        <w:shd w:val="clear" w:color="auto" w:fill="auto"/>
        <w:spacing w:before="0" w:line="360" w:lineRule="auto"/>
        <w:ind w:left="320" w:hanging="320"/>
      </w:pPr>
      <w:bookmarkStart w:id="1" w:name="bookmark2"/>
    </w:p>
    <w:p w14:paraId="5EEB8AC6" w14:textId="5B498096" w:rsidR="00A933A2" w:rsidRDefault="00F003AB" w:rsidP="00372541">
      <w:pPr>
        <w:pStyle w:val="Nagwek20"/>
        <w:keepNext/>
        <w:keepLines/>
        <w:shd w:val="clear" w:color="auto" w:fill="auto"/>
        <w:spacing w:before="0" w:line="360" w:lineRule="auto"/>
        <w:ind w:left="320" w:hanging="320"/>
      </w:pPr>
      <w:r>
        <w:t>WYMAGANIA TECHNICZNE DLA SIECI OKABLOWANIA STRUKTURALNEGO</w:t>
      </w:r>
      <w:bookmarkEnd w:id="1"/>
    </w:p>
    <w:p w14:paraId="0D37C063" w14:textId="77777777" w:rsidR="00A933A2" w:rsidRDefault="00F003AB" w:rsidP="00372541">
      <w:pPr>
        <w:pStyle w:val="Nagwek20"/>
        <w:keepNext/>
        <w:keepLines/>
        <w:shd w:val="clear" w:color="auto" w:fill="auto"/>
        <w:spacing w:before="0" w:line="360" w:lineRule="auto"/>
        <w:ind w:left="320" w:hanging="320"/>
      </w:pPr>
      <w:bookmarkStart w:id="2" w:name="bookmark3"/>
      <w:r>
        <w:t>WRAZ Z DEDYKOWANĄ INSTALACJĄ ELEKTRYCZNĄ:</w:t>
      </w:r>
      <w:bookmarkEnd w:id="2"/>
    </w:p>
    <w:p w14:paraId="2EDC47B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system okablowania strukturalnego poziomego ma być zaprojektowany i wykonany jako system uniwersalny przeznaczony do obsługi aplikacji sieci komputerowej jak i telefonicznej;</w:t>
      </w:r>
    </w:p>
    <w:p w14:paraId="53B828B2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wydajność projektowanego systemu należy ustalić minimum na klasę EA;</w:t>
      </w:r>
    </w:p>
    <w:p w14:paraId="5AFE201C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kabel logiczny S/FTP ma być w powłoce trudnopalnej LSOH (LSZH) z zerową wydzieliną halogenków oraz ma spełniać wymagania kategorii 7, natomiast wszystkie pozostałe elementy okablowania strukturalnego mają spełniać wymogi kategorii 6A;</w:t>
      </w:r>
    </w:p>
    <w:p w14:paraId="7625930B" w14:textId="77777777" w:rsidR="00A02D02" w:rsidRDefault="00A02D02" w:rsidP="00372541">
      <w:pPr>
        <w:pStyle w:val="Normalny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1B5437">
        <w:rPr>
          <w:rFonts w:ascii="Arial" w:hAnsi="Arial" w:cs="Arial"/>
          <w:bCs/>
        </w:rPr>
        <w:t xml:space="preserve">elementy pasywne składające się na system okablowania strukturalnego muszą być oznaczone nazwą lub znakiem firmowym producenta i spełnić warunki, aby uzyskać certyfikat gwarancyjny producenta zaoferowanego systemu okablowania </w:t>
      </w:r>
      <w:r w:rsidRPr="001B5437">
        <w:rPr>
          <w:rFonts w:ascii="Arial" w:hAnsi="Arial" w:cs="Arial"/>
          <w:bCs/>
        </w:rPr>
        <w:lastRenderedPageBreak/>
        <w:t xml:space="preserve">zapewniający 25-letnią gwarancję wydaną dla Użytkownika; </w:t>
      </w:r>
    </w:p>
    <w:p w14:paraId="243FB6E9" w14:textId="7D8A694F" w:rsidR="007B26B3" w:rsidRPr="00372541" w:rsidRDefault="007B26B3" w:rsidP="00372541">
      <w:pPr>
        <w:pStyle w:val="Normalny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1B5437">
        <w:rPr>
          <w:rFonts w:ascii="Arial" w:hAnsi="Arial" w:cs="Arial"/>
          <w:bCs/>
        </w:rPr>
        <w:t xml:space="preserve">producent oferowanego systemu okablowania strukturalnego musi spełniać wymagania jakościowe potwierdzone certyfikatem niezależnego laboratorium badawczego uprawnionego do wystawiania takich certyfikatów; </w:t>
      </w:r>
    </w:p>
    <w:p w14:paraId="28029E12" w14:textId="4EC72B40" w:rsidR="007B26B3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Zamawiający wymaga przedstawienia odpowiednich certyfikatów zgodności wydanych przez niezależne laboratoria (np. GHMT) gwarantujących powtarzalne parametry elementów torów miedzianych jak i światłowodowych oraz potwierdzających zgodność parametrów elektrycznych jak i tłumienia i pasma przenoszenia komponentów światłowodowych z obowiązującymi normami;</w:t>
      </w:r>
    </w:p>
    <w:p w14:paraId="5FD9C0BA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producent dostarczanych komponentów ma zapewnić zgodność powyższych komponentów ze wszystkimi wymaganymi normami dotyczącymi bezpieczeństwa;</w:t>
      </w:r>
    </w:p>
    <w:p w14:paraId="0D8DF571" w14:textId="77777777" w:rsid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 xml:space="preserve">wydajność okablowania na najnowsze aplikacje, tj. zgodność z wytycznymi komitetów </w:t>
      </w:r>
      <w:r>
        <w:t>normalizacyjnych włącznie z draftem specyfikacji JTC1/25N 981 (dotyczy 10G Base-T);</w:t>
      </w:r>
    </w:p>
    <w:p w14:paraId="4B7CA724" w14:textId="653A6DAA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 xml:space="preserve">zastosowany system ma umożliwiać zwielokrotnienie portów (np. poprzez możliwość wpięcia w złącza RJ45 </w:t>
      </w:r>
      <w:proofErr w:type="spellStart"/>
      <w:r>
        <w:t>spliterów</w:t>
      </w:r>
      <w:proofErr w:type="spellEnd"/>
      <w:r>
        <w:t xml:space="preserve">) dla transmisji 10/100 </w:t>
      </w:r>
      <w:proofErr w:type="spellStart"/>
      <w:r>
        <w:t>Mbps</w:t>
      </w:r>
      <w:proofErr w:type="spellEnd"/>
      <w:r>
        <w:t>.</w:t>
      </w:r>
    </w:p>
    <w:p w14:paraId="198C151B" w14:textId="77777777" w:rsidR="00372541" w:rsidRDefault="00372541" w:rsidP="00372541">
      <w:pPr>
        <w:pStyle w:val="Teksttreci20"/>
        <w:shd w:val="clear" w:color="auto" w:fill="auto"/>
        <w:tabs>
          <w:tab w:val="left" w:pos="287"/>
        </w:tabs>
        <w:spacing w:before="0" w:after="0" w:line="360" w:lineRule="auto"/>
        <w:ind w:left="320" w:firstLine="0"/>
      </w:pPr>
    </w:p>
    <w:p w14:paraId="49948408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360" w:lineRule="auto"/>
        <w:ind w:left="320" w:hanging="320"/>
      </w:pPr>
      <w:bookmarkStart w:id="3" w:name="bookmark5"/>
      <w:r>
        <w:t>GNIAZDA - KOŃCOWE PUNKTY DOSTĘPOWE PEL.</w:t>
      </w:r>
      <w:bookmarkEnd w:id="3"/>
    </w:p>
    <w:p w14:paraId="619A0DA2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left="320" w:hanging="320"/>
      </w:pPr>
      <w:r>
        <w:t>Należy zaprojektować i wykonać elektryczno-logiczne punkty końcowe sieci PEL,</w:t>
      </w:r>
    </w:p>
    <w:p w14:paraId="6E09DAD0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left="320" w:hanging="320"/>
      </w:pPr>
      <w:r>
        <w:t>zawierające:</w:t>
      </w:r>
    </w:p>
    <w:p w14:paraId="0B1C4B09" w14:textId="3C4AD108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3 gniazda logiczne ze złączami ekranowymi RJ45 K10 STP dla sieci 10 Gigabit Ethernet, spełniające wymogi kategorii 6A / klasa EA, złącza RJ 45 K10 STP przeznaczone do instalacji w zaawansowanych technologicznie sieciach zbudowanych w standardzie 10G Base-T, pełny ekran zabezpiecza transmisję przed zewnętrznymi zakłóceniami, gwarantując najwyższą jakość połączenia</w:t>
      </w:r>
      <w:r w:rsidR="00DA2F1E">
        <w:t xml:space="preserve"> + jedno gniazdo na potrzeby telefonu VOIP </w:t>
      </w:r>
      <w:r>
        <w:t>;</w:t>
      </w:r>
    </w:p>
    <w:p w14:paraId="57775A4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3 gniazda wtykowe elektryczne 2-biegunowe z bolcem uziemiającym (2P+Z) z blokadą (typu DATA) do podłączenia urządzeń końcowych.</w:t>
      </w:r>
    </w:p>
    <w:p w14:paraId="11274C27" w14:textId="77777777" w:rsidR="00372541" w:rsidRDefault="00372541" w:rsidP="00372541">
      <w:pPr>
        <w:pStyle w:val="Teksttreci30"/>
        <w:shd w:val="clear" w:color="auto" w:fill="auto"/>
        <w:spacing w:before="0" w:after="0" w:line="360" w:lineRule="auto"/>
        <w:ind w:left="320" w:hanging="320"/>
        <w:jc w:val="both"/>
      </w:pPr>
    </w:p>
    <w:p w14:paraId="18CF56F9" w14:textId="2E125A84" w:rsidR="00A933A2" w:rsidRDefault="00F003AB" w:rsidP="00372541">
      <w:pPr>
        <w:pStyle w:val="Teksttreci30"/>
        <w:shd w:val="clear" w:color="auto" w:fill="auto"/>
        <w:spacing w:before="0" w:after="0" w:line="360" w:lineRule="auto"/>
        <w:ind w:left="320" w:hanging="320"/>
        <w:jc w:val="both"/>
      </w:pPr>
      <w:r>
        <w:t>Wymagane parametry techniczne gniazd:</w:t>
      </w:r>
    </w:p>
    <w:p w14:paraId="654847A0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left="320" w:hanging="320"/>
      </w:pPr>
      <w:r>
        <w:t>Gniazda RJ45:</w:t>
      </w:r>
    </w:p>
    <w:p w14:paraId="20F0B5AB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 xml:space="preserve">wymiary 22,5x45 mm (standard </w:t>
      </w:r>
      <w:proofErr w:type="spellStart"/>
      <w:r>
        <w:t>Mosaic</w:t>
      </w:r>
      <w:proofErr w:type="spellEnd"/>
      <w:r>
        <w:t>);</w:t>
      </w:r>
    </w:p>
    <w:p w14:paraId="4D763437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 xml:space="preserve">standard montażu </w:t>
      </w:r>
      <w:proofErr w:type="spellStart"/>
      <w:r>
        <w:t>keystone</w:t>
      </w:r>
      <w:proofErr w:type="spellEnd"/>
      <w:r>
        <w:t xml:space="preserve"> umożliwiający mocowanie złącza w ogólnodostępnym osprzęcie instalacyjnym;</w:t>
      </w:r>
    </w:p>
    <w:p w14:paraId="4ABE0CAE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 xml:space="preserve">instalacja bez użycia narzędzi - zintegrowane narzędzie w złączu (technologia „one- </w:t>
      </w:r>
      <w:proofErr w:type="spellStart"/>
      <w:r>
        <w:lastRenderedPageBreak/>
        <w:t>click</w:t>
      </w:r>
      <w:proofErr w:type="spellEnd"/>
      <w:r>
        <w:t>”);</w:t>
      </w:r>
    </w:p>
    <w:p w14:paraId="77F93BDC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320" w:hanging="320"/>
      </w:pPr>
      <w:r>
        <w:t>możliwość ponownego zarobienia złącza (gwarancja producenta na możliwość ponownego zarobienia złącza do 100 razy);</w:t>
      </w:r>
    </w:p>
    <w:p w14:paraId="2F7A602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możliwość podłączenia kabla z góry lub z dołu złącza;</w:t>
      </w:r>
    </w:p>
    <w:p w14:paraId="04C7B47A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left="340" w:hanging="340"/>
      </w:pPr>
      <w:r>
        <w:t>przeznaczone do podłączania kabla o średnicach żyły od 0,5 mm do 0,65 mm i izolacji żyły do 1,6 mm;</w:t>
      </w:r>
    </w:p>
    <w:p w14:paraId="7C636CE8" w14:textId="77777777" w:rsidR="00A933A2" w:rsidRP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left="340" w:hanging="340"/>
      </w:pPr>
      <w:r w:rsidRPr="00372541">
        <w:t xml:space="preserve">możliwość wykorzystania zarówno do połączeń komputerowych jak i telefonicznych (wpinanie w gniazdo RJ45 wtyczki RJ12 nie powodujące odkształcania się skrajnych </w:t>
      </w:r>
      <w:proofErr w:type="spellStart"/>
      <w:r w:rsidRPr="00372541">
        <w:t>pinów</w:t>
      </w:r>
      <w:proofErr w:type="spellEnd"/>
      <w:r w:rsidRPr="00372541">
        <w:t>);</w:t>
      </w:r>
    </w:p>
    <w:p w14:paraId="0D55F027" w14:textId="77777777" w:rsidR="00A933A2" w:rsidRP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 w:rsidRPr="00372541">
        <w:t xml:space="preserve">8 </w:t>
      </w:r>
      <w:proofErr w:type="spellStart"/>
      <w:r w:rsidRPr="00372541">
        <w:t>pinów</w:t>
      </w:r>
      <w:proofErr w:type="spellEnd"/>
      <w:r w:rsidRPr="00372541">
        <w:t>;</w:t>
      </w:r>
    </w:p>
    <w:p w14:paraId="34EAC2FD" w14:textId="77777777" w:rsidR="00A933A2" w:rsidRP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 w:rsidRPr="00372541">
        <w:t xml:space="preserve">ekranowane 360 stopni (klatka </w:t>
      </w:r>
      <w:proofErr w:type="spellStart"/>
      <w:r w:rsidRPr="00372541">
        <w:t>Faraday’a</w:t>
      </w:r>
      <w:proofErr w:type="spellEnd"/>
      <w:r w:rsidRPr="00372541">
        <w:t>);</w:t>
      </w:r>
    </w:p>
    <w:p w14:paraId="2D472DF1" w14:textId="6546CBE6" w:rsidR="00A933A2" w:rsidRPr="00372541" w:rsidRDefault="00F003AB" w:rsidP="00372541">
      <w:pPr>
        <w:pStyle w:val="Normalny1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72541">
        <w:rPr>
          <w:rFonts w:ascii="Arial" w:hAnsi="Arial" w:cs="Arial"/>
          <w:color w:val="000000"/>
          <w:lang w:eastAsia="pl-PL" w:bidi="pl-PL"/>
        </w:rPr>
        <w:t>spełniające wymagania kategorii 6A / klasa EA (500 MHz) według ANSI/TIA/EIA- 568B.2-1 i normy ISO/IEC 60603-7-5 oraz normy PN-EN 50173-1</w:t>
      </w:r>
      <w:r w:rsidR="00380848" w:rsidRPr="00372541">
        <w:rPr>
          <w:rFonts w:ascii="Arial" w:hAnsi="Arial" w:cs="Arial"/>
        </w:rPr>
        <w:t xml:space="preserve"> lub norm równoważnych w zakresie wymagań dotyczących projektowania okablowania strukturalnego, specyfikacji parametrów transmisyjnych, szczegółowej specyfikacji dotyczącej złączy stosowanych jako złącza kategorii 6 w klasie E  ;</w:t>
      </w:r>
    </w:p>
    <w:p w14:paraId="1EBA3BB6" w14:textId="77777777" w:rsidR="00A933A2" w:rsidRP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 w:rsidRPr="00372541">
        <w:t>wyposażone w integralną zaślepkę przeciwkurczową;</w:t>
      </w:r>
    </w:p>
    <w:p w14:paraId="699181B1" w14:textId="77777777" w:rsidR="00A933A2" w:rsidRPr="00372541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 w:rsidRPr="00372541">
        <w:t>wyposażone w opisy dla rozszycia w standardzie 568A lub 568B;</w:t>
      </w:r>
    </w:p>
    <w:p w14:paraId="0E295592" w14:textId="06EF4675" w:rsidR="00A933A2" w:rsidRPr="00372541" w:rsidRDefault="00F003AB" w:rsidP="00372541">
      <w:pPr>
        <w:pStyle w:val="Normalny1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72541">
        <w:rPr>
          <w:rFonts w:ascii="Arial" w:hAnsi="Arial" w:cs="Arial"/>
          <w:color w:val="000000"/>
          <w:lang w:eastAsia="pl-PL" w:bidi="pl-PL"/>
        </w:rPr>
        <w:t>połączenia przyłączy RJ45 należy wykonać według normy EIA/TIA 568A/B</w:t>
      </w:r>
      <w:r w:rsidR="00380848" w:rsidRPr="00372541">
        <w:rPr>
          <w:rFonts w:ascii="Arial" w:hAnsi="Arial" w:cs="Arial"/>
        </w:rPr>
        <w:t xml:space="preserve"> l</w:t>
      </w:r>
      <w:r w:rsidR="00380848" w:rsidRPr="00372541">
        <w:rPr>
          <w:rFonts w:ascii="Arial" w:eastAsia="Times New Roman" w:hAnsi="Arial" w:cs="Arial"/>
          <w:lang w:bidi="ar-SA"/>
        </w:rPr>
        <w:t>ub równoważnej w zakresie połączeń przyłączy Rj45</w:t>
      </w:r>
      <w:r w:rsidR="00380848" w:rsidRPr="00372541">
        <w:rPr>
          <w:rFonts w:ascii="Arial" w:hAnsi="Arial" w:cs="Arial"/>
        </w:rPr>
        <w:t>.</w:t>
      </w:r>
    </w:p>
    <w:p w14:paraId="62C47597" w14:textId="77777777" w:rsidR="00A933A2" w:rsidRPr="00372541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 w:rsidRPr="00372541">
        <w:t>Gniazda elektryczne:</w:t>
      </w:r>
    </w:p>
    <w:p w14:paraId="25DFFA7F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2-biegunowe z bolcem uziemiającym (2P+Z) z blokadą (typu DATA);</w:t>
      </w:r>
    </w:p>
    <w:p w14:paraId="1C99AF6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10/16 A 250 V~;</w:t>
      </w:r>
    </w:p>
    <w:p w14:paraId="4EEAF761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 xml:space="preserve">standard </w:t>
      </w:r>
      <w:proofErr w:type="spellStart"/>
      <w:r>
        <w:t>Mosaic</w:t>
      </w:r>
      <w:proofErr w:type="spellEnd"/>
      <w:r>
        <w:t xml:space="preserve"> 45x45 mm;</w:t>
      </w:r>
    </w:p>
    <w:p w14:paraId="272132D6" w14:textId="246EAAF5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kolor czerwony.</w:t>
      </w:r>
    </w:p>
    <w:p w14:paraId="44A1322D" w14:textId="77777777" w:rsidR="00372541" w:rsidRDefault="00372541" w:rsidP="00372541">
      <w:pPr>
        <w:pStyle w:val="Teksttreci20"/>
        <w:shd w:val="clear" w:color="auto" w:fill="auto"/>
        <w:tabs>
          <w:tab w:val="left" w:pos="288"/>
        </w:tabs>
        <w:spacing w:before="0" w:after="0" w:line="360" w:lineRule="auto"/>
        <w:ind w:firstLine="0"/>
      </w:pPr>
    </w:p>
    <w:p w14:paraId="3FA7F31D" w14:textId="77777777" w:rsidR="00A933A2" w:rsidRDefault="00F003AB" w:rsidP="00372541">
      <w:pPr>
        <w:pStyle w:val="Teksttreci30"/>
        <w:shd w:val="clear" w:color="auto" w:fill="auto"/>
        <w:spacing w:before="0" w:after="0" w:line="360" w:lineRule="auto"/>
        <w:ind w:firstLine="0"/>
        <w:jc w:val="both"/>
      </w:pPr>
      <w:r>
        <w:t>Sposób montażu gniazd w końcowych punktach dostępowych PEL:</w:t>
      </w:r>
    </w:p>
    <w:p w14:paraId="2926824B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Gniazda końcowych punktów dostępowych PEL należy montować na ogół w kanałach kablowych PVC 100x50 mm z zastosowaniem uchwytów montażowych i ramek w standardzie </w:t>
      </w:r>
      <w:proofErr w:type="spellStart"/>
      <w:r>
        <w:t>Mosaic</w:t>
      </w:r>
      <w:proofErr w:type="spellEnd"/>
      <w:r>
        <w:t xml:space="preserve"> (45x45 mm):</w:t>
      </w:r>
    </w:p>
    <w:p w14:paraId="45613A2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left="340" w:hanging="340"/>
      </w:pPr>
      <w:r>
        <w:t>4-modułowych (4M) dla gniazd logicznych RJ45 z wypełnieniem jednego wolnego modułu zaślepką 45x45 mm (jeden wolny moduł przewidziano pod przyszłą rozbudowę sieci);</w:t>
      </w:r>
    </w:p>
    <w:p w14:paraId="3E00F23D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6-modułowych (6M) dla gniazd elektrycznych z blokadą (typu DATA).</w:t>
      </w:r>
    </w:p>
    <w:p w14:paraId="4559E29B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Montaż gniazd na wysokości 30 - 60 cm od podłogi (licząc od dolnej krawędzi kanału </w:t>
      </w:r>
      <w:r>
        <w:lastRenderedPageBreak/>
        <w:t>kablowego PVC, w którym montowane będą gniazda).</w:t>
      </w:r>
    </w:p>
    <w:p w14:paraId="245722FC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W takich pomieszczeniach jak np. gabinety zabiegowe - gniazda logiczne RJ45 i elektryczne z blokadą (typu DATA) w punkcie dostępowym PEL zaprojektowano jako podtynkowe, montowane w puszkach końcowych fi=60 z </w:t>
      </w:r>
      <w:proofErr w:type="spellStart"/>
      <w:r>
        <w:t>odstępnikami</w:t>
      </w:r>
      <w:proofErr w:type="spellEnd"/>
      <w:r>
        <w:t xml:space="preserve"> (do montażu w szeregu) z zastosowaniem uchwytów montażowych oraz jednej wspólnej (dla gniazd logicznych i elektrycznego) ramki maskującej 4x2M.</w:t>
      </w:r>
    </w:p>
    <w:p w14:paraId="3DE5ECBF" w14:textId="77777777" w:rsidR="00A933A2" w:rsidRDefault="00F003AB" w:rsidP="00372541">
      <w:pPr>
        <w:pStyle w:val="Nagwek20"/>
        <w:keepNext/>
        <w:keepLines/>
        <w:shd w:val="clear" w:color="auto" w:fill="auto"/>
        <w:spacing w:before="0" w:line="360" w:lineRule="auto"/>
        <w:ind w:firstLine="0"/>
      </w:pPr>
      <w:bookmarkStart w:id="4" w:name="bookmark6"/>
      <w:r>
        <w:t>Sposób montażu gniazd (natynkowy / podtynkowy) w poszczególnych pomieszczeniach należy ustalić z Zamawiającym przed rozpoczęciem prac.</w:t>
      </w:r>
      <w:bookmarkEnd w:id="4"/>
    </w:p>
    <w:p w14:paraId="38B83500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Instalację można prowadzić w przestrzeni </w:t>
      </w:r>
      <w:proofErr w:type="spellStart"/>
      <w:r>
        <w:t>międzystropowej</w:t>
      </w:r>
      <w:proofErr w:type="spellEnd"/>
      <w:r>
        <w:t>, przy odejściach pod tynkiem w rurach instalacyjnych karbowanych.</w:t>
      </w:r>
    </w:p>
    <w:p w14:paraId="0DD62422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Lokalizacje punktów PEL w poszczególnym pomieszczeniach należy ustalać z kierownikiem Działu Informatyki lub osobą przez niego wyznaczoną. Ustalenia te muszą zostać pisemnie potwierdzone przez kierownika Działu Informatyki lub osobę przez niego wyznaczoną.</w:t>
      </w:r>
    </w:p>
    <w:p w14:paraId="6B34EBBD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360" w:lineRule="auto"/>
        <w:ind w:left="340" w:hanging="340"/>
      </w:pPr>
      <w:bookmarkStart w:id="5" w:name="bookmark7"/>
      <w:r>
        <w:t>OKABLOWANIE POZIOME.</w:t>
      </w:r>
      <w:bookmarkEnd w:id="5"/>
    </w:p>
    <w:p w14:paraId="6844A51F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Jako okablowanie poziome należy zaprojektować i zastosować medium transmisyjne w postaci logicznego </w:t>
      </w:r>
      <w:proofErr w:type="spellStart"/>
      <w:r>
        <w:t>skrętkowego</w:t>
      </w:r>
      <w:proofErr w:type="spellEnd"/>
      <w:r>
        <w:t xml:space="preserve"> kabla kategorii 7 10G S/FTP 4x2x0,5 mm</w:t>
      </w:r>
      <w:r>
        <w:rPr>
          <w:vertAlign w:val="superscript"/>
        </w:rPr>
        <w:t>2</w:t>
      </w:r>
      <w:r>
        <w:t xml:space="preserve"> LSOH. Pozostałe komponenty systemu należy zaprojektować i zastosować jako ekranowane kategorii 6A tak aby docelowo został uzyskany system klasy </w:t>
      </w:r>
      <w:proofErr w:type="spellStart"/>
      <w:r>
        <w:t>E</w:t>
      </w:r>
      <w:r>
        <w:rPr>
          <w:rStyle w:val="Teksttreci210ptMaelitery"/>
        </w:rPr>
        <w:t>a</w:t>
      </w:r>
      <w:proofErr w:type="spellEnd"/>
      <w:r>
        <w:t xml:space="preserve">. System taki ma umożliwić transmisję 10 </w:t>
      </w:r>
      <w:proofErr w:type="spellStart"/>
      <w:r>
        <w:t>Gb</w:t>
      </w:r>
      <w:proofErr w:type="spellEnd"/>
      <w:r>
        <w:t>/s na odległość do 100 m.</w:t>
      </w:r>
    </w:p>
    <w:p w14:paraId="2C7F9305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Należy zaprojektować i zastosować system składający się z w pełni ekranowanych elementów, szczelnych elektromagnetycznie, tzn. osłoniętych całkowicie (z każdej strony) tzw. klatką </w:t>
      </w:r>
      <w:proofErr w:type="spellStart"/>
      <w:r>
        <w:t>Faraday’a</w:t>
      </w:r>
      <w:proofErr w:type="spellEnd"/>
      <w:r>
        <w:t>, wprowadzenie kabla ma zapewnić 360 stopniowy kontakt z ekranem kabla (to wymaganie dotyczy zarówno gniazd w zestawach naściennych, jak i w panelach krosowych).</w:t>
      </w:r>
    </w:p>
    <w:p w14:paraId="3537EADA" w14:textId="77777777" w:rsidR="00A933A2" w:rsidRDefault="00F003AB" w:rsidP="00372541">
      <w:pPr>
        <w:pStyle w:val="Teksttreci30"/>
        <w:shd w:val="clear" w:color="auto" w:fill="auto"/>
        <w:spacing w:before="0" w:after="0" w:line="360" w:lineRule="auto"/>
        <w:ind w:firstLine="0"/>
        <w:jc w:val="both"/>
      </w:pPr>
      <w:r>
        <w:t>Wymagane parametry techniczne dla kabla kategorii</w:t>
      </w:r>
      <w:r>
        <w:rPr>
          <w:rStyle w:val="Teksttreci3Bezkursywy"/>
          <w:b/>
          <w:bCs/>
        </w:rPr>
        <w:t xml:space="preserve"> 7 10G </w:t>
      </w:r>
      <w:r>
        <w:t>S/FTP 4x2x0,5 mm</w:t>
      </w:r>
      <w:r>
        <w:rPr>
          <w:vertAlign w:val="superscript"/>
        </w:rPr>
        <w:t xml:space="preserve">2 </w:t>
      </w:r>
      <w:r>
        <w:t>LSOH:</w:t>
      </w:r>
    </w:p>
    <w:p w14:paraId="6296BA9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>przeznaczenie do transmisji 10G Base-T;</w:t>
      </w:r>
    </w:p>
    <w:p w14:paraId="4B8153E0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>żyła przewodząca - drut miedziany o średnicy zewnętrznej AWG 23 (0,535 mm);</w:t>
      </w:r>
    </w:p>
    <w:p w14:paraId="3B7B9F7A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>każda para oddzielnie ekranowana w aluminiowo-poliestrowej folii (PIMF);</w:t>
      </w:r>
    </w:p>
    <w:p w14:paraId="10A1E2C4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>oplot miedziany wspólny dla wszystkich 4 par;</w:t>
      </w:r>
    </w:p>
    <w:p w14:paraId="2D852BB5" w14:textId="3A011630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>powłoka zewnętrzna LSOH (</w:t>
      </w:r>
      <w:proofErr w:type="spellStart"/>
      <w:r>
        <w:t>Low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Zero Halogen) zgodna ze standardami IEC 60754-1, NFC 32062 i NFC 32070 2.1</w:t>
      </w:r>
      <w:r w:rsidR="00380848" w:rsidRPr="00380848">
        <w:rPr>
          <w:rFonts w:eastAsia="Times New Roman"/>
          <w:lang w:bidi="ar-SA"/>
        </w:rPr>
        <w:t xml:space="preserve"> </w:t>
      </w:r>
      <w:r w:rsidR="00380848" w:rsidRPr="004E5465">
        <w:rPr>
          <w:rFonts w:eastAsia="Times New Roman"/>
          <w:lang w:bidi="ar-SA"/>
        </w:rPr>
        <w:t>lub standardami równoważnymi opisującymi bezpieczeństwo kabli</w:t>
      </w:r>
      <w:r w:rsidR="00380848" w:rsidRPr="00937C5E">
        <w:t>;</w:t>
      </w:r>
      <w:r>
        <w:t>;</w:t>
      </w:r>
    </w:p>
    <w:p w14:paraId="68EA8290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40" w:hanging="340"/>
      </w:pPr>
      <w:r>
        <w:t xml:space="preserve">powłoka zewnętrzna charakteryzująca się trwałą zmianą koloru w wypadku </w:t>
      </w:r>
      <w:r>
        <w:lastRenderedPageBreak/>
        <w:t>nieprawidłowej instalacji (skręcenie lub nadmierne zgięcie kabla);</w:t>
      </w:r>
    </w:p>
    <w:p w14:paraId="079FB6EB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>średnica zewnętrzna kabla &lt; 8 mm.</w:t>
      </w:r>
    </w:p>
    <w:p w14:paraId="1538F85E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Wszystkie przepusty przez stropy oraz przepusty przez ściany w przypadku przejść pomiędzy strefami pożarowymi należy zabezpieczyć stosując materiał ognioodporny (np. masa uszczelniająca o odpowiedniej odporności ogniowej).</w:t>
      </w:r>
    </w:p>
    <w:p w14:paraId="459CDAF5" w14:textId="77777777" w:rsidR="00A933A2" w:rsidRDefault="00F003AB" w:rsidP="00372541">
      <w:pPr>
        <w:pStyle w:val="Teksttreci30"/>
        <w:shd w:val="clear" w:color="auto" w:fill="auto"/>
        <w:spacing w:before="0" w:after="0" w:line="360" w:lineRule="auto"/>
        <w:ind w:left="340"/>
        <w:jc w:val="both"/>
      </w:pPr>
      <w:r>
        <w:t>Zalecenia instalacyjne:</w:t>
      </w:r>
    </w:p>
    <w:p w14:paraId="2D88B44F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 xml:space="preserve">maksymalny promień zagięcia kabla </w:t>
      </w:r>
      <w:proofErr w:type="spellStart"/>
      <w:r>
        <w:t>skrętkowego</w:t>
      </w:r>
      <w:proofErr w:type="spellEnd"/>
      <w:r>
        <w:t xml:space="preserve"> to 8 razy promień kabla;</w:t>
      </w:r>
    </w:p>
    <w:p w14:paraId="707A033A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>siła naciągu kabla nie może przekroczyć 110 N;</w:t>
      </w:r>
    </w:p>
    <w:p w14:paraId="13DAC1AF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>okablowanie logiczne poziome należy układać jako jedno ciągłe łącze (tor transmisyjny) od punktu dystrybucyjnego FD do gniazda końcowego (punktu abonenckiego) bez żadnych złączy i spawów o odległości nieprzekraczającej 90 m;</w:t>
      </w:r>
    </w:p>
    <w:p w14:paraId="4A45028F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>należy zadbać o zabezpieczenie sieci okablowania przed zakłóceniami spowodowanymi przez źródła pól magnetycznych (EMI - Elektro-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Interference</w:t>
      </w:r>
      <w:proofErr w:type="spellEnd"/>
      <w:r>
        <w:t>).</w:t>
      </w:r>
    </w:p>
    <w:p w14:paraId="547FF353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before="0" w:line="360" w:lineRule="auto"/>
        <w:ind w:left="340" w:hanging="340"/>
      </w:pPr>
      <w:bookmarkStart w:id="6" w:name="bookmark8"/>
      <w:r>
        <w:t>PUNKT DYSTRYBUCYJNY.</w:t>
      </w:r>
      <w:bookmarkEnd w:id="6"/>
    </w:p>
    <w:p w14:paraId="4BA6AD04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Należy wykorzystać Lokalny Punkt Dystrybucyjny FD-MMG zlokalizowany obecnie na obszarze objętym postepowaniem ) i doposażyć go w:</w:t>
      </w:r>
    </w:p>
    <w:p w14:paraId="54484194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 xml:space="preserve">panel krosowy pod </w:t>
      </w:r>
      <w:proofErr w:type="spellStart"/>
      <w:r>
        <w:t>Keystone</w:t>
      </w:r>
      <w:proofErr w:type="spellEnd"/>
      <w:r>
        <w:t xml:space="preserve"> do złącz 24xRJ45, czarny, wykonany z aluminium, z możliwością dodatkowego oznaczenia kolorystycznego portów dedykowanymi oznacznikami lub zaślepienia niewykorzystanego miejsca, o odpowiednim rozmieszczeniu portów zapobiegających powstawaniu interferencji pomiędzy złączami, ze standardowym wyposażeniem w śrubki wraz z koszykami, 19” 1 U, przystosowany do montażu w dowolnej szafie komputerowej lub stelażu </w:t>
      </w:r>
      <w:proofErr w:type="spellStart"/>
      <w:r>
        <w:t>rack</w:t>
      </w:r>
      <w:proofErr w:type="spellEnd"/>
      <w:r>
        <w:t xml:space="preserve"> wraz z opaskami kablowymi do przytwierdzenia kabli na tylnej półce organizacyjnej panelu;</w:t>
      </w:r>
    </w:p>
    <w:p w14:paraId="73089D69" w14:textId="662829E1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360" w:lineRule="auto"/>
        <w:ind w:left="340" w:hanging="340"/>
      </w:pPr>
      <w:r>
        <w:t xml:space="preserve">złącza RJ45 do </w:t>
      </w:r>
      <w:proofErr w:type="spellStart"/>
      <w:r>
        <w:t>panela</w:t>
      </w:r>
      <w:proofErr w:type="spellEnd"/>
      <w:r>
        <w:t xml:space="preserve"> krosowego RJ45 kategorii 6A K10 (Gigabit Ethernet) (do instalacji bez użycia narzędzi - zintegrowanym narzędziem w złączu (technologia „one-</w:t>
      </w:r>
      <w:proofErr w:type="spellStart"/>
      <w:r>
        <w:t>click</w:t>
      </w:r>
      <w:proofErr w:type="spellEnd"/>
      <w:r>
        <w:t xml:space="preserve">”), z możliwością ponownego zarobienia złącza (z gwarancją producenta na możliwość ponownego zarobienia złącza do 100 razy), z możliwością podłączenia kabla z góry lub z dołu złącza, przeznaczone do podłączania kabla o średnicach żyły od 0,5 mm do 0,65 mm izolacji żyły do 1,6 mm, z możliwością wykorzystania zarówno do połączeń komputerowych jak i telefonicznych (wpinanie w gniazdo RJ45 wtyczki RJ12 nie powodujące odkształcania się skrajnych </w:t>
      </w:r>
      <w:proofErr w:type="spellStart"/>
      <w:r>
        <w:t>pinów</w:t>
      </w:r>
      <w:proofErr w:type="spellEnd"/>
      <w:r>
        <w:t xml:space="preserve">), ekranowane 360 stopni (klatka </w:t>
      </w:r>
      <w:proofErr w:type="spellStart"/>
      <w:r>
        <w:t>Faraday’a</w:t>
      </w:r>
      <w:proofErr w:type="spellEnd"/>
      <w:r>
        <w:t>), spełniające wymagania kategorii 6A / klasa EA (500 MHz) według ANSI/TIA/EIA-568B.2-1 i normy ISO/IEC 60603-7-5 oraz normy PN-EN 50173-1</w:t>
      </w:r>
      <w:r w:rsidR="00380848" w:rsidRPr="00380848">
        <w:t xml:space="preserve"> </w:t>
      </w:r>
      <w:r w:rsidR="00380848" w:rsidRPr="00417B72">
        <w:t xml:space="preserve">lub </w:t>
      </w:r>
      <w:r w:rsidR="00380848" w:rsidRPr="002F0FE7">
        <w:t>standardam</w:t>
      </w:r>
      <w:r w:rsidR="00380848" w:rsidRPr="001B5437">
        <w:t xml:space="preserve">i równoważnymi </w:t>
      </w:r>
      <w:r w:rsidR="00380848" w:rsidRPr="004E5465">
        <w:rPr>
          <w:rFonts w:eastAsia="Times New Roman"/>
          <w:lang w:bidi="ar-SA"/>
        </w:rPr>
        <w:t>opisującymi standard</w:t>
      </w:r>
      <w:r w:rsidR="00380848">
        <w:rPr>
          <w:rFonts w:eastAsia="Times New Roman"/>
          <w:lang w:bidi="ar-SA"/>
        </w:rPr>
        <w:t>y</w:t>
      </w:r>
      <w:r w:rsidR="00380848" w:rsidRPr="004E5465">
        <w:rPr>
          <w:rFonts w:eastAsia="Times New Roman"/>
          <w:lang w:bidi="ar-SA"/>
        </w:rPr>
        <w:t xml:space="preserve"> okablowania strukturalnego </w:t>
      </w:r>
      <w:r w:rsidR="00380848" w:rsidRPr="004E5465">
        <w:rPr>
          <w:rFonts w:eastAsia="Times New Roman"/>
          <w:lang w:bidi="ar-SA"/>
        </w:rPr>
        <w:lastRenderedPageBreak/>
        <w:t>budynków komercyjnych</w:t>
      </w:r>
      <w:r>
        <w:t xml:space="preserve">, wyposażone w integralną zaślepkę </w:t>
      </w:r>
      <w:proofErr w:type="spellStart"/>
      <w:r>
        <w:t>przeciwkurzową</w:t>
      </w:r>
      <w:proofErr w:type="spellEnd"/>
      <w:r>
        <w:t>, wyposażone w opisy dla rozszycia w standardzie 568A lub 568B (według potrzeb: zapewniając kompletne (pełne) wyposażenie paneli krosowych, tj. panel musi zostać uzupełniony złączami w takiej ilości, aby nie pozostały w panelu wolne miejsca);</w:t>
      </w:r>
    </w:p>
    <w:p w14:paraId="2C8BAC66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60" w:lineRule="auto"/>
        <w:ind w:left="380"/>
      </w:pPr>
      <w:r>
        <w:t>kabel krosowy RJ45-RJ45 SSTP kategorii 6A LSOH 1 m (nie dopuszcza się kabli krosowych z wtyczkami zalewanymi) (według potrzeb: zapewniając kompletne zapełnienie połączeń na panelach krosowych (</w:t>
      </w:r>
      <w:proofErr w:type="spellStart"/>
      <w:r>
        <w:t>j.w</w:t>
      </w:r>
      <w:proofErr w:type="spellEnd"/>
      <w:r>
        <w:t>)).</w:t>
      </w:r>
    </w:p>
    <w:p w14:paraId="6075A709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360" w:lineRule="auto"/>
        <w:ind w:left="380"/>
      </w:pPr>
      <w:bookmarkStart w:id="7" w:name="bookmark10"/>
      <w:r>
        <w:t>TESTY OKABLOWANIA POZIOMEGO I PIONOWEGO ORAZ OZNAKOWANIE.</w:t>
      </w:r>
      <w:bookmarkEnd w:id="7"/>
    </w:p>
    <w:p w14:paraId="1C95F9FC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left="380"/>
      </w:pPr>
      <w:r>
        <w:t>Warunkiem koniecznym dla odbioru końcowego instalacji przez Zamawiającego</w:t>
      </w:r>
    </w:p>
    <w:p w14:paraId="40A3F9BC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left="380"/>
      </w:pPr>
      <w:r>
        <w:t>jest uzyskanie gwarancji systemowej producenta potwierdzającej weryfikację</w:t>
      </w:r>
    </w:p>
    <w:p w14:paraId="6DB07C2F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wszystkich zainstalowanych torów na zgodność parametrów z wymaganiami norm minimum klasy </w:t>
      </w:r>
      <w:proofErr w:type="spellStart"/>
      <w:r>
        <w:t>E</w:t>
      </w:r>
      <w:r>
        <w:rPr>
          <w:rStyle w:val="Teksttreci210ptMaelitery"/>
        </w:rPr>
        <w:t>a</w:t>
      </w:r>
      <w:proofErr w:type="spellEnd"/>
      <w:r>
        <w:rPr>
          <w:rStyle w:val="Teksttreci210ptMaelitery"/>
        </w:rPr>
        <w:t xml:space="preserve"> </w:t>
      </w:r>
      <w:r>
        <w:t>/ kategorii 6A według obowiązujących norm.</w:t>
      </w:r>
    </w:p>
    <w:p w14:paraId="2698FD94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W tym celu należy wykonać komplet pomiarów:</w:t>
      </w:r>
    </w:p>
    <w:p w14:paraId="5644DCD3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360" w:lineRule="auto"/>
        <w:ind w:left="320" w:hanging="320"/>
      </w:pPr>
      <w:r>
        <w:t>miernikiem dynamicznym (analizatorem), który posiada wgrane oprogramowanie umożliwiające pomiar parametrów według aktualnie obowiązujących norm;</w:t>
      </w:r>
    </w:p>
    <w:p w14:paraId="2AD85E20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360" w:lineRule="auto"/>
        <w:ind w:left="320" w:hanging="320"/>
      </w:pPr>
      <w:r>
        <w:t>pomiary należy wykonać w konfiguracji pomiarowej „łącza stałego” (ang. „permanent link”) - przy wykorzystaniu uniwersalnych adapterów pomiarowych do pomiaru łącza stałego kategorii 6A / klasy EA;</w:t>
      </w:r>
    </w:p>
    <w:p w14:paraId="499FB270" w14:textId="77777777" w:rsidR="00A933A2" w:rsidRDefault="00F003AB" w:rsidP="00F003AB">
      <w:pPr>
        <w:pStyle w:val="Teksttreci2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360" w:lineRule="auto"/>
        <w:ind w:left="320" w:hanging="320"/>
        <w:jc w:val="left"/>
      </w:pPr>
      <w:r>
        <w:t>pomiar każdego toru transmisyjnego poziomego (miedzianego) musi zawierać specyfikację (normę) według której jest wykonywany pomiar:</w:t>
      </w:r>
    </w:p>
    <w:p w14:paraId="0E8D511A" w14:textId="77777777" w:rsidR="00A933A2" w:rsidRDefault="00F003AB" w:rsidP="00F003AB">
      <w:pPr>
        <w:pStyle w:val="Teksttreci20"/>
        <w:shd w:val="clear" w:color="auto" w:fill="auto"/>
        <w:spacing w:before="0" w:after="0" w:line="360" w:lineRule="auto"/>
        <w:ind w:left="320" w:right="7160" w:firstLine="0"/>
        <w:jc w:val="left"/>
      </w:pPr>
      <w:r>
        <w:rPr>
          <w:rStyle w:val="Teksttreci210pt"/>
        </w:rPr>
        <w:t xml:space="preserve">o </w:t>
      </w:r>
      <w:r>
        <w:t xml:space="preserve">mapa połączeń, </w:t>
      </w:r>
      <w:r>
        <w:rPr>
          <w:rStyle w:val="Teksttreci210pt"/>
        </w:rPr>
        <w:t xml:space="preserve">o </w:t>
      </w:r>
      <w:r>
        <w:t>impedancja,</w:t>
      </w:r>
    </w:p>
    <w:p w14:paraId="60D0E89A" w14:textId="77777777" w:rsidR="00F003AB" w:rsidRDefault="00F003AB" w:rsidP="00F003AB">
      <w:pPr>
        <w:pStyle w:val="Teksttreci20"/>
        <w:shd w:val="clear" w:color="auto" w:fill="auto"/>
        <w:spacing w:before="0" w:after="0" w:line="360" w:lineRule="auto"/>
        <w:ind w:left="320" w:right="5500" w:firstLine="0"/>
        <w:jc w:val="left"/>
      </w:pPr>
      <w:r>
        <w:rPr>
          <w:rStyle w:val="Teksttreci210pt"/>
        </w:rPr>
        <w:t xml:space="preserve">o </w:t>
      </w:r>
      <w:r>
        <w:t xml:space="preserve">rezystancja pętli stałoprądowej, </w:t>
      </w:r>
      <w:r>
        <w:rPr>
          <w:rStyle w:val="Teksttreci210pt"/>
        </w:rPr>
        <w:t xml:space="preserve">o </w:t>
      </w:r>
      <w:r>
        <w:t xml:space="preserve">prędkość propagacji, </w:t>
      </w:r>
    </w:p>
    <w:p w14:paraId="5E6D00D3" w14:textId="57AB4708" w:rsidR="00A933A2" w:rsidRDefault="00F003AB" w:rsidP="00F003AB">
      <w:pPr>
        <w:pStyle w:val="Teksttreci20"/>
        <w:shd w:val="clear" w:color="auto" w:fill="auto"/>
        <w:spacing w:before="0" w:after="0" w:line="360" w:lineRule="auto"/>
        <w:ind w:left="320" w:right="5500" w:firstLine="0"/>
        <w:jc w:val="left"/>
      </w:pPr>
      <w:r>
        <w:rPr>
          <w:rStyle w:val="Teksttreci210pt"/>
        </w:rPr>
        <w:t xml:space="preserve">o </w:t>
      </w:r>
      <w:r>
        <w:t>tłumienie,</w:t>
      </w:r>
    </w:p>
    <w:p w14:paraId="16C58934" w14:textId="77777777" w:rsidR="00A933A2" w:rsidRDefault="00F003AB" w:rsidP="00F003AB">
      <w:pPr>
        <w:pStyle w:val="Teksttreci20"/>
        <w:shd w:val="clear" w:color="auto" w:fill="auto"/>
        <w:spacing w:before="0" w:after="0" w:line="360" w:lineRule="auto"/>
        <w:ind w:left="320" w:right="5100" w:firstLine="0"/>
        <w:jc w:val="left"/>
      </w:pPr>
      <w:r>
        <w:rPr>
          <w:rStyle w:val="Teksttreci210pt"/>
        </w:rPr>
        <w:t xml:space="preserve">o </w:t>
      </w:r>
      <w:r>
        <w:t xml:space="preserve">zmniejszenie przesłuchu </w:t>
      </w:r>
      <w:proofErr w:type="spellStart"/>
      <w:r>
        <w:t>zbliżnego</w:t>
      </w:r>
      <w:proofErr w:type="spellEnd"/>
      <w:r>
        <w:t xml:space="preserve">, </w:t>
      </w:r>
      <w:r>
        <w:rPr>
          <w:rStyle w:val="Teksttreci210pt"/>
        </w:rPr>
        <w:t xml:space="preserve">o </w:t>
      </w:r>
      <w:r>
        <w:t xml:space="preserve">stratność odbiciowa, </w:t>
      </w:r>
      <w:r>
        <w:rPr>
          <w:rStyle w:val="Teksttreci210pt"/>
        </w:rPr>
        <w:t xml:space="preserve">o </w:t>
      </w:r>
      <w:r>
        <w:t>zmniejszenie przesłuchu zdalnego,</w:t>
      </w:r>
    </w:p>
    <w:p w14:paraId="332D4E9B" w14:textId="77777777" w:rsidR="00A933A2" w:rsidRDefault="00F003AB" w:rsidP="00F003AB">
      <w:pPr>
        <w:pStyle w:val="Teksttreci20"/>
        <w:shd w:val="clear" w:color="auto" w:fill="auto"/>
        <w:spacing w:before="0" w:after="0" w:line="360" w:lineRule="auto"/>
        <w:ind w:left="320" w:firstLine="0"/>
        <w:jc w:val="left"/>
      </w:pPr>
      <w:r>
        <w:rPr>
          <w:rStyle w:val="Teksttreci210pt"/>
        </w:rPr>
        <w:t xml:space="preserve">o </w:t>
      </w:r>
      <w:r>
        <w:t xml:space="preserve">zmniejszenie przesłuchu zdalnego w odniesieniu do długości linii transmisyjnej, </w:t>
      </w:r>
      <w:r>
        <w:rPr>
          <w:rStyle w:val="Teksttreci210pt"/>
        </w:rPr>
        <w:t xml:space="preserve">o </w:t>
      </w:r>
      <w:r>
        <w:t>sumaryczne zmniejszenie przesłuchu zdalnego w odniesieniu do długości linii transmisyjnej,</w:t>
      </w:r>
    </w:p>
    <w:p w14:paraId="6C2D6B6B" w14:textId="77777777" w:rsidR="00A933A2" w:rsidRDefault="00F003AB" w:rsidP="00F003AB">
      <w:pPr>
        <w:pStyle w:val="Teksttreci20"/>
        <w:shd w:val="clear" w:color="auto" w:fill="auto"/>
        <w:spacing w:before="0" w:after="0" w:line="360" w:lineRule="auto"/>
        <w:ind w:left="320" w:right="440" w:firstLine="0"/>
        <w:jc w:val="left"/>
      </w:pPr>
      <w:r>
        <w:rPr>
          <w:rStyle w:val="Teksttreci210pt"/>
        </w:rPr>
        <w:t xml:space="preserve">o </w:t>
      </w:r>
      <w:r>
        <w:t xml:space="preserve">współczynnik tłumienia w odniesieniu do zmniejszenia przesłuchu, </w:t>
      </w:r>
      <w:r>
        <w:rPr>
          <w:rStyle w:val="Teksttreci210pt"/>
        </w:rPr>
        <w:t xml:space="preserve">o </w:t>
      </w:r>
      <w:r>
        <w:t xml:space="preserve">sumaryczny współczynnik tłumienia w odniesieniu do zmniejszenia przesłuchu, </w:t>
      </w:r>
      <w:r>
        <w:rPr>
          <w:rStyle w:val="Teksttreci210pt"/>
        </w:rPr>
        <w:t xml:space="preserve">o </w:t>
      </w:r>
      <w:r>
        <w:t xml:space="preserve">podane wartości graniczne (limit), </w:t>
      </w:r>
      <w:r>
        <w:rPr>
          <w:rStyle w:val="Teksttreci210pt"/>
        </w:rPr>
        <w:t xml:space="preserve">o </w:t>
      </w:r>
      <w:r>
        <w:t xml:space="preserve">podane zapasy (najgorszy przypadek), </w:t>
      </w:r>
      <w:r>
        <w:rPr>
          <w:rStyle w:val="Teksttreci210pt"/>
        </w:rPr>
        <w:t xml:space="preserve">o </w:t>
      </w:r>
      <w:r>
        <w:t>informację o końcowym rezultacie pomiaru.</w:t>
      </w:r>
    </w:p>
    <w:p w14:paraId="257EE348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lastRenderedPageBreak/>
        <w:t>Sposób oznaczeń opisu gniazd należy uzgodnić z Użytkownikiem - Administratorem okablowania strukturalnego.</w:t>
      </w:r>
    </w:p>
    <w:p w14:paraId="0FE1FAEE" w14:textId="49784EF6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Dotychczasowe pomiary były wykonywane miernikiem FLUKE DTX-1800.</w:t>
      </w:r>
    </w:p>
    <w:p w14:paraId="277A063D" w14:textId="77777777" w:rsidR="00F003AB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</w:p>
    <w:p w14:paraId="6B6431A8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17"/>
        </w:tabs>
        <w:spacing w:before="0" w:line="360" w:lineRule="auto"/>
        <w:ind w:firstLine="0"/>
      </w:pPr>
      <w:bookmarkStart w:id="8" w:name="bookmark11"/>
      <w:r>
        <w:t>DEDYKOWANA INSTALACJA ELEKTRYCZNA.</w:t>
      </w:r>
      <w:bookmarkEnd w:id="8"/>
    </w:p>
    <w:p w14:paraId="7DD1F8E2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Zaprojektować dedykowaną instalacje elektryczną stanowiącą wyodrębnioną część instalacji elektrycznej 230/400V w Szpitalu dla potrzeb zasilania gniazd wtykowych 2P+Z z blokadą (typu DATA) w końcowych punktach dostępowych PEL sieci strukturalnej opisanej powyżej.</w:t>
      </w:r>
    </w:p>
    <w:p w14:paraId="7B45E3DE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Wydzielenie części instalacji elektrycznej dedykowanej dla potrzeb zasilania gniazd wtykowych 2P+Z z blokadą (typu DATA) w końcowych punktach dostępowych PEL sieci strukturalnej umożliwi w przyszłości zasilenie gniazd wtykowych w punktach PEL napięciem gwarantowanym.</w:t>
      </w:r>
    </w:p>
    <w:p w14:paraId="4343BFE6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Instalacje elektryczną dedykowaną należy zaprojektować w układzie TN-S z zastosowaniem zabezpieczeń przeciwprzepięciowych, przeciwporażeniowych (wyłączniki różnicowoprądowe), nadprądowych.</w:t>
      </w:r>
    </w:p>
    <w:p w14:paraId="1925A4F6" w14:textId="7EB3419E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Tablica rozdzielcza </w:t>
      </w:r>
      <w:r>
        <w:t xml:space="preserve">komputerowa </w:t>
      </w:r>
      <w:r w:rsidR="00701BB9">
        <w:t>TK-MMG</w:t>
      </w:r>
      <w:r w:rsidR="00567F68">
        <w:t xml:space="preserve"> </w:t>
      </w:r>
      <w:r>
        <w:t xml:space="preserve">zlokalizowana </w:t>
      </w:r>
      <w:r w:rsidR="00701BB9">
        <w:t>będzie w obrębie adaptowanych pomieszczeń, której wykonanie należy do zakresu Wykonawcy</w:t>
      </w:r>
      <w:r w:rsidR="00567F68">
        <w:t>.</w:t>
      </w:r>
    </w:p>
    <w:p w14:paraId="54363301" w14:textId="2C8C9BD1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Tablice rozdzielczą </w:t>
      </w:r>
      <w:r w:rsidR="00701BB9">
        <w:t xml:space="preserve">należy wyposażyć </w:t>
      </w:r>
      <w:r>
        <w:t xml:space="preserve">według </w:t>
      </w:r>
      <w:r>
        <w:t>potrzeb w:</w:t>
      </w:r>
    </w:p>
    <w:p w14:paraId="3E4F8BB3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rozłączniki izolacyjne;</w:t>
      </w:r>
    </w:p>
    <w:p w14:paraId="0CAF1FCE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3-fazowe wskaźniki obecności napięcia;</w:t>
      </w:r>
    </w:p>
    <w:p w14:paraId="3563EA25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firstLine="0"/>
      </w:pPr>
      <w:r>
        <w:t>ochronniki przeciwprzepięciowe;</w:t>
      </w:r>
    </w:p>
    <w:p w14:paraId="551A4BC8" w14:textId="77777777" w:rsidR="00A933A2" w:rsidRDefault="00F003AB" w:rsidP="00372541">
      <w:pPr>
        <w:pStyle w:val="Teksttreci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360" w:lineRule="auto"/>
        <w:ind w:left="320" w:hanging="320"/>
      </w:pPr>
      <w:r>
        <w:t xml:space="preserve">wyłączniki różnicowoprądowe z członem nadprądowym 2-biegunowe B 16 A / 30 </w:t>
      </w:r>
      <w:proofErr w:type="spellStart"/>
      <w:r>
        <w:t>mA</w:t>
      </w:r>
      <w:proofErr w:type="spellEnd"/>
      <w:r>
        <w:t xml:space="preserve"> o charakterystyce A (1 wyłącznik na jeden obwód 1-fazowy).</w:t>
      </w:r>
    </w:p>
    <w:p w14:paraId="6CDA164A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Połączenia wewnątrz tablicy należy wykonać przewodem DY6.</w:t>
      </w:r>
    </w:p>
    <w:p w14:paraId="0595FE89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 xml:space="preserve">Tablicę rozdzielczą należy uziemić do centralnego układu połączeń uziemiających i wyrównawczych. Połączenie należy wykonać przewodem </w:t>
      </w:r>
      <w:proofErr w:type="spellStart"/>
      <w:r>
        <w:t>LgYżo</w:t>
      </w:r>
      <w:proofErr w:type="spellEnd"/>
      <w:r>
        <w:t xml:space="preserve"> 10 mm</w:t>
      </w:r>
      <w:r>
        <w:rPr>
          <w:vertAlign w:val="superscript"/>
        </w:rPr>
        <w:t>2</w:t>
      </w:r>
      <w:r>
        <w:t xml:space="preserve"> w powłoce koloru żółto-zielonego.</w:t>
      </w:r>
    </w:p>
    <w:p w14:paraId="445F94A8" w14:textId="77777777" w:rsidR="00F003AB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</w:p>
    <w:p w14:paraId="06E197CE" w14:textId="77777777" w:rsidR="00A933A2" w:rsidRDefault="00F003AB" w:rsidP="00372541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360" w:lineRule="auto"/>
        <w:ind w:firstLine="0"/>
      </w:pPr>
      <w:bookmarkStart w:id="9" w:name="bookmark12"/>
      <w:r>
        <w:t>UWAGI KOŃCOWE.</w:t>
      </w:r>
      <w:bookmarkEnd w:id="9"/>
    </w:p>
    <w:p w14:paraId="17895BC8" w14:textId="77777777" w:rsidR="00A933A2" w:rsidRDefault="00F003AB" w:rsidP="00372541">
      <w:pPr>
        <w:pStyle w:val="Teksttreci20"/>
        <w:shd w:val="clear" w:color="auto" w:fill="auto"/>
        <w:spacing w:before="0" w:after="0" w:line="360" w:lineRule="auto"/>
        <w:ind w:firstLine="0"/>
      </w:pPr>
      <w:r>
        <w:t>W przypadku, gdy konieczny będzie demontaż istniejących punktów PEL sieci komputerowej Wykonawca zobowiązany jest do:</w:t>
      </w:r>
    </w:p>
    <w:p w14:paraId="0B92C600" w14:textId="09BC79B3" w:rsidR="00A933A2" w:rsidRDefault="00376783" w:rsidP="00372541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360" w:lineRule="auto"/>
        <w:ind w:left="320" w:hanging="320"/>
      </w:pPr>
      <w:r>
        <w:t>Wykonania p</w:t>
      </w:r>
      <w:r w:rsidR="00F003AB">
        <w:t>rzed demontażem  dokumentacji fotograficznej istniejącej instalacji komputerowej (szczególnie dotyczy to lokalizacji i istniejących oznaczeń).</w:t>
      </w:r>
    </w:p>
    <w:p w14:paraId="18C2A646" w14:textId="77777777" w:rsidR="00A933A2" w:rsidRDefault="00F003AB" w:rsidP="0037254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360" w:lineRule="auto"/>
        <w:ind w:left="320" w:hanging="320"/>
      </w:pPr>
      <w:r>
        <w:lastRenderedPageBreak/>
        <w:t>Po demontażu przekazać kierownikowi Działu Informatyki lub osobie przez niego wyznaczonej (wskazanej) wszystkie zdemontowane elementy punktów PEL.</w:t>
      </w:r>
    </w:p>
    <w:p w14:paraId="02C3C00A" w14:textId="77777777" w:rsidR="00A933A2" w:rsidRDefault="00F003AB" w:rsidP="0037254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360" w:lineRule="auto"/>
        <w:ind w:left="320" w:hanging="320"/>
      </w:pPr>
      <w:r>
        <w:t>Przeprowadzenia testów, zgłoszenia do certyfikacji i u</w:t>
      </w:r>
      <w:r>
        <w:t>zyskania gwarancji producenta (25 lat) celem dostarczenia jej Zamawiającemu.</w:t>
      </w:r>
    </w:p>
    <w:p w14:paraId="7AE42EDA" w14:textId="13DD1001" w:rsidR="00A933A2" w:rsidRDefault="00A933A2" w:rsidP="00673A83">
      <w:pPr>
        <w:pStyle w:val="Teksttreci20"/>
        <w:shd w:val="clear" w:color="auto" w:fill="auto"/>
        <w:spacing w:before="0" w:after="0" w:line="360" w:lineRule="auto"/>
        <w:ind w:firstLine="0"/>
      </w:pPr>
    </w:p>
    <w:sectPr w:rsidR="00A933A2">
      <w:footerReference w:type="default" r:id="rId8"/>
      <w:pgSz w:w="11900" w:h="16840"/>
      <w:pgMar w:top="1149" w:right="1090" w:bottom="1117" w:left="137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D7AD" w14:textId="77777777" w:rsidR="001065C8" w:rsidRDefault="00F003AB">
      <w:r>
        <w:separator/>
      </w:r>
    </w:p>
  </w:endnote>
  <w:endnote w:type="continuationSeparator" w:id="0">
    <w:p w14:paraId="587227A0" w14:textId="77777777" w:rsidR="001065C8" w:rsidRDefault="00F0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441E4" w14:textId="77777777" w:rsidR="00A933A2" w:rsidRDefault="00567F68">
    <w:pPr>
      <w:rPr>
        <w:sz w:val="2"/>
        <w:szCs w:val="2"/>
      </w:rPr>
    </w:pPr>
    <w:r>
      <w:pict w14:anchorId="2177E90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4pt;margin-top:799.55pt;width:17.5pt;height:5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116279" w14:textId="77777777" w:rsidR="00A933A2" w:rsidRDefault="00F003AB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65E41" w14:textId="77777777" w:rsidR="00A933A2" w:rsidRDefault="00A933A2"/>
  </w:footnote>
  <w:footnote w:type="continuationSeparator" w:id="0">
    <w:p w14:paraId="402ED46C" w14:textId="77777777" w:rsidR="00A933A2" w:rsidRDefault="00A933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1E6418A4"/>
    <w:multiLevelType w:val="multilevel"/>
    <w:tmpl w:val="198A06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35F91"/>
    <w:multiLevelType w:val="multilevel"/>
    <w:tmpl w:val="2640D3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F0BB6"/>
    <w:multiLevelType w:val="multilevel"/>
    <w:tmpl w:val="09F8EE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3A2"/>
    <w:rsid w:val="001065C8"/>
    <w:rsid w:val="001D505A"/>
    <w:rsid w:val="00372541"/>
    <w:rsid w:val="00376783"/>
    <w:rsid w:val="00380848"/>
    <w:rsid w:val="00567F68"/>
    <w:rsid w:val="00673A83"/>
    <w:rsid w:val="00701BB9"/>
    <w:rsid w:val="007B26B3"/>
    <w:rsid w:val="00A02D02"/>
    <w:rsid w:val="00A933A2"/>
    <w:rsid w:val="00CD567D"/>
    <w:rsid w:val="00DA2F1E"/>
    <w:rsid w:val="00F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99DF"/>
  <w15:docId w15:val="{F473FE5E-A79D-429E-8850-4C101C4F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Teksttreci314ptBezkursywy">
    <w:name w:val="Tekst treści (3) + 14 pt;Bez kursywy"/>
    <w:basedOn w:val="Teksttreci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10ptMaelitery">
    <w:name w:val="Tekst treści (2) + 10 pt;Małe litery"/>
    <w:basedOn w:val="Teksttreci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0" w:line="312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00" w:after="820" w:line="427" w:lineRule="exact"/>
      <w:ind w:hanging="34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20" w:after="420" w:line="413" w:lineRule="exact"/>
      <w:ind w:hanging="380"/>
      <w:jc w:val="both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line="413" w:lineRule="exact"/>
      <w:ind w:hanging="380"/>
      <w:jc w:val="both"/>
      <w:outlineLvl w:val="1"/>
    </w:pPr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D02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D0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D02"/>
    <w:rPr>
      <w:b/>
      <w:bCs/>
      <w:color w:val="000000"/>
      <w:sz w:val="20"/>
      <w:szCs w:val="20"/>
    </w:rPr>
  </w:style>
  <w:style w:type="paragraph" w:customStyle="1" w:styleId="Normalny1">
    <w:name w:val="Normalny1"/>
    <w:rsid w:val="00A02D02"/>
    <w:pPr>
      <w:suppressAutoHyphens/>
      <w:spacing w:line="100" w:lineRule="atLeast"/>
      <w:textAlignment w:val="baseline"/>
    </w:pPr>
    <w:rPr>
      <w:rFonts w:ascii="Times New Roman" w:eastAsia="Tahoma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890B-4069-4B0E-B8A1-C3E99C1F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Madej</cp:lastModifiedBy>
  <cp:revision>8</cp:revision>
  <dcterms:created xsi:type="dcterms:W3CDTF">2020-11-25T20:25:00Z</dcterms:created>
  <dcterms:modified xsi:type="dcterms:W3CDTF">2020-11-27T12:27:00Z</dcterms:modified>
</cp:coreProperties>
</file>